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57933" w14:textId="5A4EAA48" w:rsidR="00463051" w:rsidRPr="00E202D3" w:rsidRDefault="00463051" w:rsidP="0046305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#103-e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13719B" w:rsidRPr="0013719B">
        <w:rPr>
          <w:rFonts w:ascii="Arial" w:eastAsia="ＭＳ 明朝" w:hAnsi="Arial"/>
          <w:b/>
          <w:noProof/>
          <w:lang w:val="en-US"/>
        </w:rPr>
        <w:t>R1-2008556</w:t>
      </w:r>
    </w:p>
    <w:bookmarkEnd w:id="0"/>
    <w:p w14:paraId="65A75A6A" w14:textId="77777777" w:rsidR="00463051" w:rsidRPr="00420A1D" w:rsidRDefault="00463051" w:rsidP="00463051">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October 26th</w:t>
      </w:r>
      <w:r w:rsidRPr="00420A1D">
        <w:rPr>
          <w:rFonts w:ascii="Arial" w:eastAsia="ＭＳ 明朝" w:hAnsi="Arial"/>
          <w:b/>
          <w:noProof/>
        </w:rPr>
        <w:t xml:space="preserve"> – </w:t>
      </w:r>
      <w:r>
        <w:rPr>
          <w:rFonts w:ascii="Arial" w:eastAsia="ＭＳ 明朝" w:hAnsi="Arial"/>
          <w:b/>
          <w:noProof/>
        </w:rPr>
        <w:t>November 13th</w:t>
      </w:r>
      <w:r w:rsidRPr="00420A1D">
        <w:rPr>
          <w:rFonts w:ascii="Arial" w:eastAsia="ＭＳ 明朝" w:hAnsi="Arial"/>
          <w:b/>
          <w:noProof/>
        </w:rPr>
        <w:t>, 2020</w:t>
      </w:r>
    </w:p>
    <w:p w14:paraId="0B31F29E" w14:textId="77777777" w:rsidR="008A34D9" w:rsidRPr="00463051" w:rsidRDefault="008A34D9" w:rsidP="001640AD">
      <w:pPr>
        <w:pStyle w:val="a7"/>
        <w:ind w:left="1800" w:hanging="1800"/>
        <w:rPr>
          <w:rFonts w:eastAsia="ＭＳ ゴシック"/>
          <w:noProof w:val="0"/>
          <w:sz w:val="24"/>
          <w:lang w:eastAsia="ja-JP"/>
        </w:rPr>
      </w:pPr>
    </w:p>
    <w:p w14:paraId="16354F5F" w14:textId="0864FAFB"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A481DCA" w:rsidR="00900DAE" w:rsidRPr="00A6508F"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249AD">
        <w:rPr>
          <w:sz w:val="24"/>
          <w:lang w:val="en-US"/>
        </w:rPr>
        <w:t xml:space="preserve">Discussion on </w:t>
      </w:r>
      <w:r w:rsidR="00A811E3">
        <w:rPr>
          <w:rFonts w:hint="eastAsia"/>
          <w:sz w:val="24"/>
          <w:lang w:val="en-US" w:eastAsia="ja-JP"/>
        </w:rPr>
        <w:t xml:space="preserve">UE </w:t>
      </w:r>
      <w:r w:rsidR="00A811E3">
        <w:rPr>
          <w:sz w:val="24"/>
          <w:lang w:val="en-US"/>
        </w:rPr>
        <w:t>identification for RedCap</w:t>
      </w:r>
    </w:p>
    <w:p w14:paraId="33948831" w14:textId="7C992B6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2825B1">
        <w:rPr>
          <w:rFonts w:hint="eastAsia"/>
          <w:sz w:val="24"/>
          <w:lang w:val="en-US" w:eastAsia="ja-JP"/>
        </w:rPr>
        <w:t>8.6</w:t>
      </w:r>
      <w:r w:rsidR="006F17FD">
        <w:rPr>
          <w:rFonts w:hint="eastAsia"/>
          <w:sz w:val="24"/>
          <w:lang w:val="en-US" w:eastAsia="ja-JP"/>
        </w:rPr>
        <w:t>.</w:t>
      </w:r>
      <w:r w:rsidR="006F17FD">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24A91B81"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w:t>
      </w:r>
      <w:r>
        <w:rPr>
          <w:rFonts w:eastAsia="ＭＳ 明朝"/>
          <w:sz w:val="22"/>
          <w:szCs w:val="22"/>
          <w:lang w:val="en-US"/>
        </w:rPr>
        <w:t>#</w:t>
      </w:r>
      <w:r w:rsidR="00E05383">
        <w:rPr>
          <w:rFonts w:eastAsia="ＭＳ 明朝"/>
          <w:sz w:val="22"/>
          <w:szCs w:val="22"/>
          <w:lang w:val="en-US"/>
        </w:rPr>
        <w:t>88e</w:t>
      </w:r>
      <w:r w:rsidR="00614FBD">
        <w:rPr>
          <w:rFonts w:eastAsia="ＭＳ 明朝"/>
          <w:sz w:val="22"/>
          <w:szCs w:val="22"/>
          <w:lang w:val="en-US"/>
        </w:rPr>
        <w:t xml:space="preserve"> meeting</w:t>
      </w:r>
      <w:r w:rsidR="00E05383">
        <w:rPr>
          <w:rFonts w:eastAsia="ＭＳ 明朝"/>
          <w:sz w:val="22"/>
          <w:szCs w:val="22"/>
          <w:lang w:val="en-US"/>
        </w:rPr>
        <w:t xml:space="preserve">, revised </w:t>
      </w:r>
      <w:r w:rsidR="00C53CE9" w:rsidRPr="00C53CE9">
        <w:rPr>
          <w:rFonts w:eastAsia="ＭＳ 明朝"/>
          <w:sz w:val="22"/>
          <w:szCs w:val="22"/>
          <w:lang w:val="en-US"/>
        </w:rPr>
        <w:t>SID on support of reduced capability NR devices</w:t>
      </w:r>
      <w:r w:rsidR="00C53CE9">
        <w:rPr>
          <w:rFonts w:eastAsia="ＭＳ 明朝"/>
          <w:sz w:val="22"/>
          <w:szCs w:val="22"/>
          <w:lang w:val="en-US"/>
        </w:rPr>
        <w:t xml:space="preserve"> was </w:t>
      </w:r>
      <w:r w:rsidR="005817F5" w:rsidRPr="005817F5">
        <w:rPr>
          <w:rFonts w:eastAsia="ＭＳ 明朝"/>
          <w:sz w:val="22"/>
          <w:szCs w:val="22"/>
          <w:lang w:val="en-US"/>
        </w:rPr>
        <w:t xml:space="preserve">approved </w:t>
      </w:r>
      <w:r w:rsidR="00C53CE9">
        <w:rPr>
          <w:rFonts w:eastAsia="ＭＳ 明朝"/>
          <w:sz w:val="22"/>
          <w:szCs w:val="22"/>
          <w:lang w:val="en-US"/>
        </w:rPr>
        <w:t xml:space="preserve">with the objective </w:t>
      </w:r>
      <w:r w:rsidR="00296DD5">
        <w:rPr>
          <w:rFonts w:eastAsia="ＭＳ 明朝"/>
          <w:sz w:val="22"/>
          <w:szCs w:val="22"/>
          <w:lang w:val="en-US"/>
        </w:rPr>
        <w:t>as follows</w:t>
      </w:r>
      <w:r w:rsidR="00D04F23">
        <w:rPr>
          <w:rFonts w:eastAsia="ＭＳ 明朝"/>
          <w:sz w:val="22"/>
          <w:szCs w:val="22"/>
          <w:lang w:val="en-US"/>
        </w:rPr>
        <w:t xml:space="preserve"> [1]</w:t>
      </w:r>
      <w:r w:rsidR="00296DD5">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0068B432" w14:textId="77777777" w:rsidR="00E05383" w:rsidRPr="00E05383" w:rsidRDefault="00E05383" w:rsidP="00E05383">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4BD59B0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5CA97CF0"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6D2AF527" w14:textId="77777777" w:rsidR="00E05383" w:rsidRPr="00E05383" w:rsidRDefault="00E05383" w:rsidP="00E05383">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240BBD93"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7174732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1B72E608"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21EF7762" w14:textId="77777777" w:rsidR="00E05383" w:rsidRPr="00E05383" w:rsidRDefault="00E05383" w:rsidP="00E05383">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7AC3A019" w14:textId="77777777" w:rsidR="00E05383" w:rsidRPr="00E05383" w:rsidRDefault="00E05383" w:rsidP="00E05383">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3DE1D372"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1B7999B4"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230A4757"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5C5F89E1"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58395C32" w14:textId="77777777" w:rsidR="00E05383" w:rsidRPr="00E05383" w:rsidRDefault="00E05383" w:rsidP="00E05383">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2B92D3BD" w14:textId="77777777" w:rsidR="00E05383" w:rsidRPr="00E05383" w:rsidRDefault="00E05383" w:rsidP="00E05383">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3AD1D0E1" w14:textId="77777777" w:rsidR="00E05383" w:rsidRPr="00E05383" w:rsidRDefault="00E05383" w:rsidP="00E05383">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E470BB3" w14:textId="77777777" w:rsidR="00E05383" w:rsidRPr="00E05383" w:rsidRDefault="00E05383" w:rsidP="00E05383">
            <w:pPr>
              <w:ind w:right="-99"/>
              <w:rPr>
                <w:rFonts w:eastAsia="SimSun"/>
                <w:sz w:val="20"/>
                <w:lang w:val="en-US"/>
              </w:rPr>
            </w:pPr>
            <w:r w:rsidRPr="00EC13C6">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698A234" w14:textId="77777777" w:rsidR="00E05383" w:rsidRPr="00E05383" w:rsidRDefault="00E05383" w:rsidP="00E05383">
            <w:pPr>
              <w:ind w:right="-99"/>
              <w:rPr>
                <w:rFonts w:eastAsia="SimSun"/>
                <w:sz w:val="20"/>
                <w:lang w:val="en-US"/>
              </w:rPr>
            </w:pPr>
            <w:r w:rsidRPr="00EC13C6">
              <w:rPr>
                <w:rFonts w:eastAsia="SimSun"/>
                <w:sz w:val="20"/>
                <w:highlight w:val="yellow"/>
                <w:lang w:val="en-US"/>
              </w:rPr>
              <w:t>Study functionality that will allow devices with reduced capabilities to be explicitly identifiable to networks and network operators, and allow operators to restrict their access, if desired [RAN2, RAN1].</w:t>
            </w:r>
          </w:p>
          <w:p w14:paraId="48936601" w14:textId="77777777" w:rsidR="00E05383" w:rsidRPr="00E05383" w:rsidRDefault="00E05383" w:rsidP="00E05383">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59BD0848" w14:textId="77777777" w:rsidR="00E05383" w:rsidRPr="00E05383" w:rsidRDefault="00E05383" w:rsidP="00E05383">
            <w:pPr>
              <w:ind w:right="-99"/>
              <w:rPr>
                <w:rFonts w:eastAsia="SimSun"/>
                <w:sz w:val="20"/>
                <w:lang w:val="en-US"/>
              </w:rPr>
            </w:pPr>
            <w:bookmarkStart w:id="3" w:name="_Hlk26857702"/>
            <w:r w:rsidRPr="00E05383">
              <w:rPr>
                <w:rFonts w:eastAsia="SimSun"/>
                <w:sz w:val="20"/>
                <w:lang w:val="en-US"/>
              </w:rPr>
              <w:t>Note3: Coexistence with Rel-15 and Rel-16 UE should be ensured</w:t>
            </w:r>
          </w:p>
          <w:p w14:paraId="0D05BFFA" w14:textId="06CC8B34" w:rsidR="0036590A" w:rsidRPr="00E05383" w:rsidRDefault="00E05383" w:rsidP="005817F5">
            <w:pPr>
              <w:ind w:right="-99"/>
              <w:rPr>
                <w:rFonts w:eastAsiaTheme="minorEastAsia"/>
                <w:sz w:val="20"/>
                <w:lang w:val="en-US"/>
              </w:rPr>
            </w:pPr>
            <w:r w:rsidRPr="00E05383">
              <w:rPr>
                <w:rFonts w:eastAsia="SimSun"/>
                <w:sz w:val="20"/>
                <w:lang w:val="en-US"/>
              </w:rPr>
              <w:t>Note4: This SI should focus on SA mode and single connectivity</w:t>
            </w:r>
            <w:bookmarkEnd w:id="3"/>
          </w:p>
        </w:tc>
      </w:tr>
    </w:tbl>
    <w:p w14:paraId="3AC7D5A3" w14:textId="18785D6C" w:rsidR="00296DD5" w:rsidRDefault="00296DD5" w:rsidP="00956F10">
      <w:pPr>
        <w:spacing w:afterLines="50" w:after="120"/>
        <w:jc w:val="both"/>
        <w:rPr>
          <w:rFonts w:eastAsia="ＭＳ 明朝"/>
          <w:sz w:val="22"/>
          <w:szCs w:val="22"/>
          <w:lang w:val="en-US"/>
        </w:rPr>
      </w:pPr>
    </w:p>
    <w:p w14:paraId="5CA4C93B" w14:textId="5A601E44" w:rsidR="00AE6090" w:rsidRDefault="00AE6090" w:rsidP="00956F10">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w:t>
      </w:r>
      <w:r w:rsidR="008A1154">
        <w:rPr>
          <w:rFonts w:eastAsia="ＭＳ 明朝"/>
          <w:sz w:val="22"/>
          <w:szCs w:val="22"/>
          <w:lang w:val="en-US"/>
        </w:rPr>
        <w:t>102</w:t>
      </w:r>
      <w:r w:rsidR="00FD4EBE">
        <w:rPr>
          <w:rFonts w:eastAsia="ＭＳ 明朝"/>
          <w:sz w:val="22"/>
          <w:szCs w:val="22"/>
          <w:lang w:val="en-US"/>
        </w:rPr>
        <w:t>-e</w:t>
      </w:r>
      <w:r w:rsidR="00B07E77">
        <w:rPr>
          <w:rFonts w:eastAsia="ＭＳ 明朝"/>
          <w:sz w:val="22"/>
          <w:szCs w:val="22"/>
          <w:lang w:val="en-US"/>
        </w:rPr>
        <w:t xml:space="preserve"> meeting,</w:t>
      </w:r>
      <w:r w:rsidR="00FD4EBE">
        <w:rPr>
          <w:rFonts w:eastAsia="ＭＳ 明朝"/>
          <w:sz w:val="22"/>
          <w:szCs w:val="22"/>
          <w:lang w:val="en-US"/>
        </w:rPr>
        <w:t xml:space="preserve"> following agreements</w:t>
      </w:r>
      <w:r w:rsidR="00646CFB">
        <w:rPr>
          <w:rFonts w:eastAsia="ＭＳ 明朝"/>
          <w:sz w:val="22"/>
          <w:szCs w:val="22"/>
          <w:lang w:val="en-US"/>
        </w:rPr>
        <w:t xml:space="preserve"> and conclusions</w:t>
      </w:r>
      <w:r w:rsidR="00FD4EBE">
        <w:rPr>
          <w:rFonts w:eastAsia="ＭＳ 明朝"/>
          <w:sz w:val="22"/>
          <w:szCs w:val="22"/>
          <w:lang w:val="en-US"/>
        </w:rPr>
        <w:t xml:space="preserve"> related to </w:t>
      </w:r>
      <w:r w:rsidR="00646CFB">
        <w:rPr>
          <w:rFonts w:eastAsia="ＭＳ 明朝"/>
          <w:sz w:val="22"/>
          <w:szCs w:val="22"/>
          <w:lang w:val="en-US"/>
        </w:rPr>
        <w:t xml:space="preserve">identification of </w:t>
      </w:r>
      <w:r w:rsidR="008A1154">
        <w:rPr>
          <w:rFonts w:eastAsia="ＭＳ 明朝"/>
          <w:sz w:val="22"/>
          <w:szCs w:val="22"/>
          <w:lang w:val="en-US"/>
        </w:rPr>
        <w:t>RedCap</w:t>
      </w:r>
      <w:r w:rsidR="00FD4EBE">
        <w:rPr>
          <w:rFonts w:eastAsia="ＭＳ 明朝"/>
          <w:sz w:val="22"/>
          <w:szCs w:val="22"/>
          <w:lang w:val="en-US"/>
        </w:rPr>
        <w:t xml:space="preserve"> </w:t>
      </w:r>
      <w:r w:rsidR="00646CFB">
        <w:rPr>
          <w:rFonts w:eastAsia="ＭＳ 明朝"/>
          <w:sz w:val="22"/>
          <w:szCs w:val="22"/>
          <w:lang w:val="en-US"/>
        </w:rPr>
        <w:t xml:space="preserve">UEs and access restriction </w:t>
      </w:r>
      <w:r w:rsidR="00FD4EBE">
        <w:rPr>
          <w:rFonts w:eastAsia="ＭＳ 明朝"/>
          <w:sz w:val="22"/>
          <w:szCs w:val="22"/>
          <w:lang w:val="en-US"/>
        </w:rPr>
        <w:t>were made [2]:</w:t>
      </w:r>
    </w:p>
    <w:tbl>
      <w:tblPr>
        <w:tblStyle w:val="afa"/>
        <w:tblW w:w="0" w:type="auto"/>
        <w:tblLook w:val="04A0" w:firstRow="1" w:lastRow="0" w:firstColumn="1" w:lastColumn="0" w:noHBand="0" w:noVBand="1"/>
      </w:tblPr>
      <w:tblGrid>
        <w:gridCol w:w="9962"/>
      </w:tblGrid>
      <w:tr w:rsidR="00E05383" w:rsidRPr="00EC13C6" w14:paraId="0D7A40A5" w14:textId="77777777" w:rsidTr="000A4D42">
        <w:tc>
          <w:tcPr>
            <w:tcW w:w="10194" w:type="dxa"/>
          </w:tcPr>
          <w:p w14:paraId="684851B9" w14:textId="77777777" w:rsidR="00EC13C6" w:rsidRPr="00EC13C6" w:rsidRDefault="00EC13C6" w:rsidP="00EC13C6">
            <w:pPr>
              <w:rPr>
                <w:sz w:val="22"/>
                <w:highlight w:val="green"/>
                <w:lang w:eastAsia="x-none"/>
              </w:rPr>
            </w:pPr>
            <w:bookmarkStart w:id="4" w:name="_Hlk49352463"/>
            <w:r w:rsidRPr="00EC13C6">
              <w:rPr>
                <w:sz w:val="22"/>
                <w:highlight w:val="green"/>
                <w:lang w:eastAsia="x-none"/>
              </w:rPr>
              <w:t>Agreements:</w:t>
            </w:r>
          </w:p>
          <w:p w14:paraId="3974073D" w14:textId="77777777" w:rsidR="00EC13C6" w:rsidRPr="00EC13C6" w:rsidRDefault="00EC13C6" w:rsidP="00EC13C6">
            <w:pPr>
              <w:pStyle w:val="afc"/>
              <w:numPr>
                <w:ilvl w:val="0"/>
                <w:numId w:val="44"/>
              </w:numPr>
              <w:snapToGrid w:val="0"/>
              <w:spacing w:after="120"/>
              <w:ind w:leftChars="0"/>
              <w:contextualSpacing/>
              <w:rPr>
                <w:sz w:val="22"/>
              </w:rPr>
            </w:pPr>
            <w:r w:rsidRPr="00EC13C6">
              <w:rPr>
                <w:sz w:val="22"/>
              </w:rPr>
              <w:lastRenderedPageBreak/>
              <w:t xml:space="preserve">Further study the options for identification of RedCap UEs, including </w:t>
            </w:r>
            <w:r w:rsidRPr="00EC13C6">
              <w:rPr>
                <w:strike/>
                <w:sz w:val="22"/>
              </w:rPr>
              <w:t>at least</w:t>
            </w:r>
            <w:r w:rsidRPr="00EC13C6">
              <w:rPr>
                <w:sz w:val="22"/>
              </w:rPr>
              <w:t xml:space="preserve"> the following indication methods:</w:t>
            </w:r>
          </w:p>
          <w:p w14:paraId="3346919E" w14:textId="77777777" w:rsidR="00EC13C6" w:rsidRPr="00EC13C6" w:rsidRDefault="00EC13C6" w:rsidP="00EC13C6">
            <w:pPr>
              <w:pStyle w:val="afc"/>
              <w:numPr>
                <w:ilvl w:val="1"/>
                <w:numId w:val="44"/>
              </w:numPr>
              <w:snapToGrid w:val="0"/>
              <w:spacing w:after="120"/>
              <w:ind w:leftChars="0"/>
              <w:contextualSpacing/>
              <w:rPr>
                <w:sz w:val="22"/>
              </w:rPr>
            </w:pPr>
            <w:r w:rsidRPr="00EC13C6">
              <w:rPr>
                <w:b/>
                <w:bCs/>
                <w:sz w:val="22"/>
              </w:rPr>
              <w:t>Opt. 1</w:t>
            </w:r>
            <w:r w:rsidRPr="00EC13C6">
              <w:rPr>
                <w:sz w:val="22"/>
              </w:rPr>
              <w:t>: During Msg1 transmission, e.g., via separate initial UL BWP, separate PRACH resource, or PRACH preamble partitioning.</w:t>
            </w:r>
          </w:p>
          <w:p w14:paraId="354D27CD" w14:textId="77777777" w:rsidR="00EC13C6" w:rsidRPr="00EC13C6" w:rsidRDefault="00EC13C6" w:rsidP="00EC13C6">
            <w:pPr>
              <w:pStyle w:val="afc"/>
              <w:numPr>
                <w:ilvl w:val="1"/>
                <w:numId w:val="44"/>
              </w:numPr>
              <w:snapToGrid w:val="0"/>
              <w:spacing w:after="120"/>
              <w:ind w:leftChars="0"/>
              <w:contextualSpacing/>
              <w:rPr>
                <w:sz w:val="22"/>
              </w:rPr>
            </w:pPr>
            <w:r w:rsidRPr="00EC13C6">
              <w:rPr>
                <w:b/>
                <w:bCs/>
                <w:sz w:val="22"/>
              </w:rPr>
              <w:t>Opt. 2</w:t>
            </w:r>
            <w:r w:rsidRPr="00EC13C6">
              <w:rPr>
                <w:sz w:val="22"/>
              </w:rPr>
              <w:t xml:space="preserve">: During Msg3 transmission. </w:t>
            </w:r>
          </w:p>
          <w:p w14:paraId="6BFCAF4C" w14:textId="77777777" w:rsidR="00EC13C6" w:rsidRPr="00EC13C6" w:rsidRDefault="00EC13C6" w:rsidP="00EC13C6">
            <w:pPr>
              <w:pStyle w:val="afc"/>
              <w:numPr>
                <w:ilvl w:val="1"/>
                <w:numId w:val="44"/>
              </w:numPr>
              <w:snapToGrid w:val="0"/>
              <w:spacing w:after="120"/>
              <w:ind w:leftChars="0"/>
              <w:contextualSpacing/>
              <w:rPr>
                <w:sz w:val="22"/>
              </w:rPr>
            </w:pPr>
            <w:r w:rsidRPr="00EC13C6">
              <w:rPr>
                <w:b/>
                <w:bCs/>
                <w:sz w:val="22"/>
              </w:rPr>
              <w:t>Opt. 3</w:t>
            </w:r>
            <w:r w:rsidRPr="00EC13C6">
              <w:rPr>
                <w:sz w:val="22"/>
              </w:rPr>
              <w:t xml:space="preserve">: Post Msg4 acknowledgment. </w:t>
            </w:r>
          </w:p>
          <w:p w14:paraId="57DDEFEB" w14:textId="77777777" w:rsidR="00EC13C6" w:rsidRPr="00EC13C6" w:rsidRDefault="00EC13C6" w:rsidP="00EC13C6">
            <w:pPr>
              <w:pStyle w:val="afc"/>
              <w:numPr>
                <w:ilvl w:val="2"/>
                <w:numId w:val="44"/>
              </w:numPr>
              <w:snapToGrid w:val="0"/>
              <w:spacing w:after="120"/>
              <w:ind w:leftChars="0"/>
              <w:contextualSpacing/>
              <w:rPr>
                <w:sz w:val="22"/>
              </w:rPr>
            </w:pPr>
            <w:r w:rsidRPr="00EC13C6">
              <w:rPr>
                <w:b/>
                <w:bCs/>
                <w:sz w:val="22"/>
              </w:rPr>
              <w:t>E</w:t>
            </w:r>
            <w:r w:rsidRPr="00EC13C6">
              <w:rPr>
                <w:sz w:val="22"/>
              </w:rPr>
              <w:t>.g., during Msg5 transmission or part of UE capability reporting.</w:t>
            </w:r>
          </w:p>
          <w:p w14:paraId="7849E734" w14:textId="77777777" w:rsidR="00EC13C6" w:rsidRPr="00EC13C6" w:rsidRDefault="00EC13C6" w:rsidP="00EC13C6">
            <w:pPr>
              <w:pStyle w:val="afc"/>
              <w:numPr>
                <w:ilvl w:val="1"/>
                <w:numId w:val="44"/>
              </w:numPr>
              <w:snapToGrid w:val="0"/>
              <w:spacing w:after="120"/>
              <w:ind w:leftChars="0"/>
              <w:contextualSpacing/>
              <w:rPr>
                <w:b/>
                <w:bCs/>
                <w:sz w:val="22"/>
              </w:rPr>
            </w:pPr>
            <w:r w:rsidRPr="00EC13C6">
              <w:rPr>
                <w:b/>
                <w:bCs/>
                <w:sz w:val="22"/>
              </w:rPr>
              <w:t>Opt. 4:</w:t>
            </w:r>
            <w:r w:rsidRPr="00EC13C6">
              <w:rPr>
                <w:sz w:val="22"/>
              </w:rPr>
              <w:t xml:space="preserve"> During MsgA transmission (subject to support of if 2-step RACH)</w:t>
            </w:r>
          </w:p>
          <w:p w14:paraId="4637B81E" w14:textId="77777777" w:rsidR="00EC13C6" w:rsidRPr="00EC13C6" w:rsidRDefault="00EC13C6" w:rsidP="00EC13C6">
            <w:pPr>
              <w:pStyle w:val="afc"/>
              <w:numPr>
                <w:ilvl w:val="1"/>
                <w:numId w:val="44"/>
              </w:numPr>
              <w:snapToGrid w:val="0"/>
              <w:spacing w:after="120"/>
              <w:ind w:leftChars="0"/>
              <w:contextualSpacing/>
              <w:rPr>
                <w:sz w:val="22"/>
              </w:rPr>
            </w:pPr>
            <w:r w:rsidRPr="00EC13C6">
              <w:rPr>
                <w:sz w:val="22"/>
              </w:rPr>
              <w:t>Other options are not precluded.</w:t>
            </w:r>
          </w:p>
          <w:p w14:paraId="629F250C" w14:textId="77777777" w:rsidR="00EC13C6" w:rsidRPr="00EC13C6" w:rsidRDefault="00EC13C6" w:rsidP="00EC13C6">
            <w:pPr>
              <w:pStyle w:val="afc"/>
              <w:numPr>
                <w:ilvl w:val="1"/>
                <w:numId w:val="44"/>
              </w:numPr>
              <w:snapToGrid w:val="0"/>
              <w:spacing w:after="120"/>
              <w:ind w:leftChars="0"/>
              <w:contextualSpacing/>
              <w:rPr>
                <w:sz w:val="22"/>
                <w:lang w:val="it-IT"/>
              </w:rPr>
            </w:pPr>
            <w:r w:rsidRPr="00EC13C6">
              <w:rPr>
                <w:sz w:val="22"/>
                <w:lang w:val="it-IT"/>
              </w:rPr>
              <w:t>Note: This study intends to establish feasibility of, and pros and cons for the identified options from RAN1 perspective, without any intention of down-selection without guidance from RAN2.</w:t>
            </w:r>
          </w:p>
          <w:p w14:paraId="26E7D354" w14:textId="45723EE6" w:rsidR="00EC13C6" w:rsidRPr="00EC13C6" w:rsidRDefault="00EC13C6" w:rsidP="00EC13C6">
            <w:pPr>
              <w:rPr>
                <w:sz w:val="22"/>
              </w:rPr>
            </w:pPr>
            <w:r w:rsidRPr="00EC13C6">
              <w:rPr>
                <w:b/>
                <w:bCs/>
                <w:sz w:val="22"/>
                <w:u w:val="single"/>
                <w:lang w:eastAsia="x-none"/>
              </w:rPr>
              <w:t>Conclusion:</w:t>
            </w:r>
          </w:p>
          <w:p w14:paraId="26A2F7A9" w14:textId="77777777" w:rsidR="00EC13C6" w:rsidRPr="00EC13C6" w:rsidRDefault="00EC13C6" w:rsidP="00EC13C6">
            <w:pPr>
              <w:numPr>
                <w:ilvl w:val="0"/>
                <w:numId w:val="44"/>
              </w:numPr>
              <w:rPr>
                <w:sz w:val="22"/>
              </w:rPr>
            </w:pPr>
            <w:r w:rsidRPr="00EC13C6">
              <w:rPr>
                <w:sz w:val="22"/>
              </w:rPr>
              <w:t>RAN1 to wait for further progress in RAN2 on the issues of temporary access barring and congestion control</w:t>
            </w:r>
          </w:p>
          <w:p w14:paraId="11AC1A93" w14:textId="77777777" w:rsidR="00EC13C6" w:rsidRPr="00EC13C6" w:rsidRDefault="00EC13C6" w:rsidP="00EC13C6">
            <w:pPr>
              <w:rPr>
                <w:b/>
                <w:bCs/>
                <w:sz w:val="22"/>
                <w:u w:val="single"/>
                <w:lang w:eastAsia="x-none"/>
              </w:rPr>
            </w:pPr>
            <w:r w:rsidRPr="00EC13C6">
              <w:rPr>
                <w:b/>
                <w:bCs/>
                <w:sz w:val="22"/>
                <w:u w:val="single"/>
                <w:lang w:eastAsia="x-none"/>
              </w:rPr>
              <w:t>Conclusion:</w:t>
            </w:r>
          </w:p>
          <w:p w14:paraId="7559B4CE" w14:textId="6B89CB61" w:rsidR="00E05383" w:rsidRPr="00EC13C6" w:rsidRDefault="00EC13C6" w:rsidP="00EC13C6">
            <w:pPr>
              <w:pStyle w:val="afc"/>
              <w:numPr>
                <w:ilvl w:val="0"/>
                <w:numId w:val="44"/>
              </w:numPr>
              <w:snapToGrid w:val="0"/>
              <w:spacing w:after="120"/>
              <w:ind w:leftChars="0"/>
              <w:contextualSpacing/>
              <w:rPr>
                <w:sz w:val="22"/>
              </w:rPr>
            </w:pPr>
            <w:r w:rsidRPr="00EC13C6">
              <w:rPr>
                <w:sz w:val="22"/>
              </w:rPr>
              <w:t xml:space="preserve">RAN1 to defer to RAN2 for further progress on studies regarding RRM relaxations and E-DRx for RedCap UEs to facilitate reduced UE power consumption. </w:t>
            </w:r>
            <w:bookmarkEnd w:id="4"/>
          </w:p>
        </w:tc>
      </w:tr>
    </w:tbl>
    <w:p w14:paraId="2FF4DCDB" w14:textId="768CC4D2" w:rsidR="00E05383" w:rsidRDefault="00E05383" w:rsidP="00956F10">
      <w:pPr>
        <w:spacing w:afterLines="50" w:after="120"/>
        <w:jc w:val="both"/>
        <w:rPr>
          <w:rFonts w:eastAsia="ＭＳ 明朝"/>
          <w:sz w:val="22"/>
          <w:szCs w:val="22"/>
          <w:lang w:val="en-US"/>
        </w:rPr>
      </w:pPr>
    </w:p>
    <w:p w14:paraId="631A6163" w14:textId="1D389BC0"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646CFB">
        <w:rPr>
          <w:rFonts w:eastAsia="ＭＳ 明朝"/>
          <w:sz w:val="22"/>
          <w:szCs w:val="22"/>
          <w:lang w:val="en-US"/>
        </w:rPr>
        <w:t xml:space="preserve">identification of RedCap UEs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FF631AA" w14:textId="701CD781" w:rsidR="00E33651" w:rsidRDefault="00B7692F" w:rsidP="00B7692F">
      <w:pPr>
        <w:pStyle w:val="1"/>
        <w:numPr>
          <w:ilvl w:val="0"/>
          <w:numId w:val="6"/>
        </w:numPr>
        <w:spacing w:before="180" w:after="120"/>
        <w:rPr>
          <w:rFonts w:eastAsia="ＭＳ 明朝"/>
          <w:b/>
          <w:bCs/>
          <w:szCs w:val="24"/>
          <w:lang w:val="en-US"/>
        </w:rPr>
      </w:pPr>
      <w:r>
        <w:rPr>
          <w:rFonts w:eastAsia="ＭＳ 明朝"/>
          <w:b/>
          <w:bCs/>
          <w:szCs w:val="24"/>
          <w:lang w:val="en-US"/>
        </w:rPr>
        <w:t>I</w:t>
      </w:r>
      <w:r w:rsidRPr="00B7692F">
        <w:rPr>
          <w:rFonts w:eastAsia="ＭＳ 明朝"/>
          <w:b/>
          <w:bCs/>
          <w:szCs w:val="24"/>
          <w:lang w:val="en-US"/>
        </w:rPr>
        <w:t>dentification of RedCap UEs</w:t>
      </w:r>
    </w:p>
    <w:p w14:paraId="1B4373AE" w14:textId="7B0D427E" w:rsidR="0055310A" w:rsidRDefault="00755F93" w:rsidP="008D62F6">
      <w:pPr>
        <w:spacing w:afterLines="50" w:after="120"/>
        <w:jc w:val="both"/>
        <w:rPr>
          <w:rFonts w:eastAsia="ＭＳ 明朝"/>
          <w:sz w:val="22"/>
          <w:szCs w:val="22"/>
          <w:lang w:val="en-US"/>
        </w:rPr>
      </w:pPr>
      <w:r>
        <w:rPr>
          <w:rFonts w:eastAsia="ＭＳ 明朝"/>
          <w:sz w:val="22"/>
          <w:szCs w:val="22"/>
          <w:lang w:val="en-US"/>
        </w:rPr>
        <w:t xml:space="preserve">As stated in Section 1, four options are selected for further study for identification of RedCap UEs. </w:t>
      </w:r>
      <w:r w:rsidR="0055310A">
        <w:rPr>
          <w:rFonts w:eastAsia="ＭＳ 明朝"/>
          <w:sz w:val="22"/>
          <w:szCs w:val="22"/>
          <w:lang w:val="en-US"/>
        </w:rPr>
        <w:t>Pros/Cons for each option are summarized in Table 1.</w:t>
      </w:r>
    </w:p>
    <w:p w14:paraId="46BCE591" w14:textId="03FE9385" w:rsidR="0055310A" w:rsidRDefault="0055310A" w:rsidP="008D62F6">
      <w:pPr>
        <w:spacing w:afterLines="50" w:after="120"/>
        <w:jc w:val="both"/>
        <w:rPr>
          <w:rFonts w:eastAsia="ＭＳ 明朝"/>
          <w:sz w:val="22"/>
          <w:szCs w:val="22"/>
          <w:lang w:val="en-US"/>
        </w:rPr>
      </w:pPr>
    </w:p>
    <w:p w14:paraId="586E16CD" w14:textId="2C6DE79D" w:rsidR="002A277E" w:rsidRDefault="002A277E" w:rsidP="002A277E">
      <w:pPr>
        <w:spacing w:afterLines="50" w:after="120"/>
        <w:jc w:val="center"/>
        <w:rPr>
          <w:rFonts w:eastAsia="ＭＳ 明朝"/>
          <w:sz w:val="22"/>
          <w:szCs w:val="22"/>
          <w:lang w:val="en-US"/>
        </w:rPr>
      </w:pPr>
      <w:r>
        <w:rPr>
          <w:rFonts w:eastAsia="ＭＳ 明朝" w:hint="eastAsia"/>
          <w:sz w:val="22"/>
          <w:szCs w:val="22"/>
          <w:lang w:val="en-US"/>
        </w:rPr>
        <w:t xml:space="preserve">Table 1.  </w:t>
      </w:r>
      <w:r>
        <w:rPr>
          <w:rFonts w:eastAsia="ＭＳ 明朝"/>
          <w:sz w:val="22"/>
          <w:szCs w:val="22"/>
          <w:lang w:val="en-US"/>
        </w:rPr>
        <w:t>Comparison of the methods for identification of RedCap UEs</w:t>
      </w:r>
    </w:p>
    <w:tbl>
      <w:tblPr>
        <w:tblW w:w="0" w:type="auto"/>
        <w:tblCellMar>
          <w:left w:w="0" w:type="dxa"/>
          <w:right w:w="0" w:type="dxa"/>
        </w:tblCellMar>
        <w:tblLook w:val="04A0" w:firstRow="1" w:lastRow="0" w:firstColumn="1" w:lastColumn="0" w:noHBand="0" w:noVBand="1"/>
      </w:tblPr>
      <w:tblGrid>
        <w:gridCol w:w="983"/>
        <w:gridCol w:w="4536"/>
        <w:gridCol w:w="4433"/>
      </w:tblGrid>
      <w:tr w:rsidR="0055310A" w:rsidRPr="0055310A" w14:paraId="3F127864" w14:textId="77777777" w:rsidTr="0055310A">
        <w:tc>
          <w:tcPr>
            <w:tcW w:w="9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0EF3E0C5"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rPr>
              <w:t> </w:t>
            </w:r>
          </w:p>
        </w:tc>
        <w:tc>
          <w:tcPr>
            <w:tcW w:w="4536"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3D02A209"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rPr>
              <w:t>Pros</w:t>
            </w:r>
          </w:p>
        </w:tc>
        <w:tc>
          <w:tcPr>
            <w:tcW w:w="44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290EFD27"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rPr>
              <w:t>Cons</w:t>
            </w:r>
          </w:p>
        </w:tc>
      </w:tr>
      <w:tr w:rsidR="0055310A" w:rsidRPr="0055310A" w14:paraId="732D0F8B" w14:textId="77777777" w:rsidTr="0055310A">
        <w:tc>
          <w:tcPr>
            <w:tcW w:w="9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42A16926"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rPr>
              <w:t>1) Msg1</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454BA1F5"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gNB can schedule Msg2/3/4 and later considering following perspectives</w:t>
            </w:r>
          </w:p>
          <w:p w14:paraId="019114F7" w14:textId="77777777" w:rsidR="00B1141B" w:rsidRPr="0055310A" w:rsidRDefault="002B3754" w:rsidP="0055310A">
            <w:pPr>
              <w:numPr>
                <w:ilvl w:val="0"/>
                <w:numId w:val="45"/>
              </w:numPr>
              <w:spacing w:afterLines="50" w:after="120"/>
              <w:jc w:val="both"/>
              <w:rPr>
                <w:rFonts w:eastAsia="ＭＳ 明朝"/>
                <w:sz w:val="22"/>
                <w:szCs w:val="22"/>
                <w:lang w:val="en-US"/>
              </w:rPr>
            </w:pPr>
            <w:r w:rsidRPr="0055310A">
              <w:rPr>
                <w:rFonts w:eastAsia="ＭＳ 明朝"/>
                <w:sz w:val="22"/>
                <w:szCs w:val="22"/>
                <w:lang w:val="en-US"/>
              </w:rPr>
              <w:t>Coverage recovery techniques for Msg2/3/4 and later</w:t>
            </w:r>
          </w:p>
          <w:p w14:paraId="35DDFCDB" w14:textId="77777777" w:rsidR="00B1141B" w:rsidRPr="0055310A" w:rsidRDefault="002B3754" w:rsidP="0055310A">
            <w:pPr>
              <w:numPr>
                <w:ilvl w:val="0"/>
                <w:numId w:val="45"/>
              </w:numPr>
              <w:spacing w:afterLines="50" w:after="120"/>
              <w:jc w:val="both"/>
              <w:rPr>
                <w:rFonts w:eastAsia="ＭＳ 明朝"/>
                <w:sz w:val="22"/>
                <w:szCs w:val="22"/>
                <w:lang w:val="en-US"/>
              </w:rPr>
            </w:pPr>
            <w:r w:rsidRPr="0055310A">
              <w:rPr>
                <w:rFonts w:eastAsia="ＭＳ 明朝"/>
                <w:sz w:val="22"/>
                <w:szCs w:val="22"/>
                <w:lang w:val="en-US"/>
              </w:rPr>
              <w:t>Reduced max UE BW, HD-FDD, Relaxed UE processing time / modulation order</w:t>
            </w:r>
          </w:p>
        </w:tc>
        <w:tc>
          <w:tcPr>
            <w:tcW w:w="4433"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03A2F16"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Dedicated resource/preamble for RedCap UE for the identification is necessary (e.g., BWP, PRACH resource/preamble)</w:t>
            </w:r>
          </w:p>
        </w:tc>
      </w:tr>
      <w:tr w:rsidR="0055310A" w:rsidRPr="0055310A" w14:paraId="090AE750" w14:textId="77777777" w:rsidTr="0055310A">
        <w:tc>
          <w:tcPr>
            <w:tcW w:w="9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22BA3C50"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rPr>
              <w:t>2) Msg3</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DA8836E"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gNB can schedule Msg4 and later considering following perspectives</w:t>
            </w:r>
          </w:p>
          <w:p w14:paraId="24C6FFE9" w14:textId="77777777" w:rsidR="00B1141B" w:rsidRPr="0055310A" w:rsidRDefault="002B3754" w:rsidP="0055310A">
            <w:pPr>
              <w:numPr>
                <w:ilvl w:val="0"/>
                <w:numId w:val="46"/>
              </w:numPr>
              <w:spacing w:afterLines="50" w:after="120"/>
              <w:jc w:val="both"/>
              <w:rPr>
                <w:rFonts w:eastAsia="ＭＳ 明朝"/>
                <w:sz w:val="22"/>
                <w:szCs w:val="22"/>
                <w:lang w:val="en-US"/>
              </w:rPr>
            </w:pPr>
            <w:r w:rsidRPr="0055310A">
              <w:rPr>
                <w:rFonts w:eastAsia="ＭＳ 明朝"/>
                <w:sz w:val="22"/>
                <w:szCs w:val="22"/>
                <w:lang w:val="en-US"/>
              </w:rPr>
              <w:t>Coverage recovery techniques for Msg4 and later</w:t>
            </w:r>
          </w:p>
          <w:p w14:paraId="0154452C" w14:textId="77777777" w:rsidR="00B1141B" w:rsidRPr="0055310A" w:rsidRDefault="002B3754" w:rsidP="0055310A">
            <w:pPr>
              <w:numPr>
                <w:ilvl w:val="0"/>
                <w:numId w:val="46"/>
              </w:numPr>
              <w:spacing w:afterLines="50" w:after="120"/>
              <w:jc w:val="both"/>
              <w:rPr>
                <w:rFonts w:eastAsia="ＭＳ 明朝"/>
                <w:sz w:val="22"/>
                <w:szCs w:val="22"/>
                <w:lang w:val="en-US"/>
              </w:rPr>
            </w:pPr>
            <w:r w:rsidRPr="0055310A">
              <w:rPr>
                <w:rFonts w:eastAsia="ＭＳ 明朝"/>
                <w:sz w:val="22"/>
                <w:szCs w:val="22"/>
                <w:lang w:val="en-US"/>
              </w:rPr>
              <w:t>Reduced max UE BW, HD-FDD, Relaxed UE processing time / modulation order</w:t>
            </w:r>
          </w:p>
        </w:tc>
        <w:tc>
          <w:tcPr>
            <w:tcW w:w="4433"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8EE4CF4"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gNB has to schedule Msg2/3 for all UEs assuming RedCap UE capabilities</w:t>
            </w:r>
          </w:p>
        </w:tc>
      </w:tr>
      <w:tr w:rsidR="0055310A" w:rsidRPr="0055310A" w14:paraId="0B1CE497" w14:textId="77777777" w:rsidTr="0055310A">
        <w:tc>
          <w:tcPr>
            <w:tcW w:w="9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0258AFA9"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lang w:val="en-US"/>
              </w:rPr>
              <w:t>3) Post Msg4</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F579C15"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gNB can schedule UEs in connected mode considering following perspectives</w:t>
            </w:r>
          </w:p>
          <w:p w14:paraId="7F0B9DDE" w14:textId="7A049BD2" w:rsidR="00B1141B" w:rsidRPr="0055310A" w:rsidRDefault="002B3754" w:rsidP="0055310A">
            <w:pPr>
              <w:numPr>
                <w:ilvl w:val="0"/>
                <w:numId w:val="47"/>
              </w:numPr>
              <w:spacing w:afterLines="50" w:after="120"/>
              <w:jc w:val="both"/>
              <w:rPr>
                <w:rFonts w:eastAsia="ＭＳ 明朝"/>
                <w:sz w:val="22"/>
                <w:szCs w:val="22"/>
                <w:lang w:val="en-US"/>
              </w:rPr>
            </w:pPr>
            <w:r w:rsidRPr="0055310A">
              <w:rPr>
                <w:rFonts w:eastAsia="ＭＳ 明朝"/>
                <w:sz w:val="22"/>
                <w:szCs w:val="22"/>
                <w:lang w:val="en-US"/>
              </w:rPr>
              <w:lastRenderedPageBreak/>
              <w:t xml:space="preserve">Coverage recovery techniques </w:t>
            </w:r>
            <w:r w:rsidR="004B32DB">
              <w:rPr>
                <w:rFonts w:eastAsia="ＭＳ 明朝"/>
                <w:sz w:val="22"/>
                <w:szCs w:val="22"/>
                <w:lang w:val="en-US"/>
              </w:rPr>
              <w:t>in</w:t>
            </w:r>
            <w:r w:rsidRPr="0055310A">
              <w:rPr>
                <w:rFonts w:eastAsia="ＭＳ 明朝"/>
                <w:sz w:val="22"/>
                <w:szCs w:val="22"/>
                <w:lang w:val="en-US"/>
              </w:rPr>
              <w:t xml:space="preserve"> connected mode</w:t>
            </w:r>
          </w:p>
          <w:p w14:paraId="7BB44ABD" w14:textId="77777777" w:rsidR="00B1141B" w:rsidRPr="0055310A" w:rsidRDefault="002B3754" w:rsidP="0055310A">
            <w:pPr>
              <w:numPr>
                <w:ilvl w:val="0"/>
                <w:numId w:val="47"/>
              </w:numPr>
              <w:spacing w:afterLines="50" w:after="120"/>
              <w:jc w:val="both"/>
              <w:rPr>
                <w:rFonts w:eastAsia="ＭＳ 明朝"/>
                <w:sz w:val="22"/>
                <w:szCs w:val="22"/>
                <w:lang w:val="en-US"/>
              </w:rPr>
            </w:pPr>
            <w:r w:rsidRPr="0055310A">
              <w:rPr>
                <w:rFonts w:eastAsia="ＭＳ 明朝"/>
                <w:sz w:val="22"/>
                <w:szCs w:val="22"/>
                <w:lang w:val="en-US"/>
              </w:rPr>
              <w:t>Reduced max UE BW, HD-FDD, Relaxed UE processing time / modulation order</w:t>
            </w:r>
          </w:p>
        </w:tc>
        <w:tc>
          <w:tcPr>
            <w:tcW w:w="4433"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4EA42B45"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lastRenderedPageBreak/>
              <w:t>gNB has to schedule all UEs before UE capability reporting assuming RedCap UE capabilities</w:t>
            </w:r>
          </w:p>
        </w:tc>
      </w:tr>
      <w:tr w:rsidR="0055310A" w:rsidRPr="0055310A" w14:paraId="43C350BC" w14:textId="77777777" w:rsidTr="0055310A">
        <w:tc>
          <w:tcPr>
            <w:tcW w:w="9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9" w:type="dxa"/>
              <w:bottom w:w="0" w:type="dxa"/>
              <w:right w:w="9" w:type="dxa"/>
            </w:tcMar>
            <w:hideMark/>
          </w:tcPr>
          <w:p w14:paraId="6E7A2542"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b/>
                <w:bCs/>
                <w:sz w:val="22"/>
                <w:szCs w:val="22"/>
                <w:lang w:val="en-US"/>
              </w:rPr>
              <w:t>4) MsgA</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EF43BDA"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gNB can schedule MsgB and later considering following perspectives</w:t>
            </w:r>
          </w:p>
          <w:p w14:paraId="5AA9032B" w14:textId="77777777" w:rsidR="00B1141B" w:rsidRPr="0055310A" w:rsidRDefault="002B3754" w:rsidP="0055310A">
            <w:pPr>
              <w:numPr>
                <w:ilvl w:val="0"/>
                <w:numId w:val="48"/>
              </w:numPr>
              <w:spacing w:afterLines="50" w:after="120"/>
              <w:jc w:val="both"/>
              <w:rPr>
                <w:rFonts w:eastAsia="ＭＳ 明朝"/>
                <w:sz w:val="22"/>
                <w:szCs w:val="22"/>
                <w:lang w:val="en-US"/>
              </w:rPr>
            </w:pPr>
            <w:r w:rsidRPr="0055310A">
              <w:rPr>
                <w:rFonts w:eastAsia="ＭＳ 明朝"/>
                <w:sz w:val="22"/>
                <w:szCs w:val="22"/>
                <w:lang w:val="en-US"/>
              </w:rPr>
              <w:t>Coverage recovery techniques for MsgB and later</w:t>
            </w:r>
          </w:p>
          <w:p w14:paraId="20EB74D2" w14:textId="77777777" w:rsidR="00B1141B" w:rsidRPr="0055310A" w:rsidRDefault="002B3754" w:rsidP="0055310A">
            <w:pPr>
              <w:numPr>
                <w:ilvl w:val="0"/>
                <w:numId w:val="48"/>
              </w:numPr>
              <w:spacing w:afterLines="50" w:after="120"/>
              <w:jc w:val="both"/>
              <w:rPr>
                <w:rFonts w:eastAsia="ＭＳ 明朝"/>
                <w:sz w:val="22"/>
                <w:szCs w:val="22"/>
                <w:lang w:val="en-US"/>
              </w:rPr>
            </w:pPr>
            <w:r w:rsidRPr="0055310A">
              <w:rPr>
                <w:rFonts w:eastAsia="ＭＳ 明朝"/>
                <w:sz w:val="22"/>
                <w:szCs w:val="22"/>
                <w:lang w:val="en-US"/>
              </w:rPr>
              <w:t>Reduced max UE BW, HD-FDD, Relaxed UE processing time / modulation order</w:t>
            </w:r>
          </w:p>
        </w:tc>
        <w:tc>
          <w:tcPr>
            <w:tcW w:w="4433" w:type="dxa"/>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03ED5ADC" w14:textId="77777777" w:rsidR="0055310A" w:rsidRPr="0055310A" w:rsidRDefault="0055310A" w:rsidP="0055310A">
            <w:pPr>
              <w:spacing w:afterLines="50" w:after="120"/>
              <w:jc w:val="both"/>
              <w:rPr>
                <w:rFonts w:eastAsia="ＭＳ 明朝"/>
                <w:sz w:val="22"/>
                <w:szCs w:val="22"/>
                <w:lang w:val="en-US"/>
              </w:rPr>
            </w:pPr>
            <w:r w:rsidRPr="0055310A">
              <w:rPr>
                <w:rFonts w:eastAsia="ＭＳ 明朝"/>
                <w:sz w:val="22"/>
                <w:szCs w:val="22"/>
                <w:lang w:val="en-US"/>
              </w:rPr>
              <w:t>Dedicated resource/preamble for RedCap UE for the identification is necessary (e.g., BWP, MsgA PRACH resource/preamble, MsgA PUSCH resource)</w:t>
            </w:r>
          </w:p>
        </w:tc>
      </w:tr>
    </w:tbl>
    <w:p w14:paraId="55A91185" w14:textId="77777777" w:rsidR="0055310A" w:rsidRPr="0055310A" w:rsidRDefault="0055310A" w:rsidP="008D62F6">
      <w:pPr>
        <w:spacing w:afterLines="50" w:after="120"/>
        <w:jc w:val="both"/>
        <w:rPr>
          <w:rFonts w:eastAsia="ＭＳ 明朝"/>
          <w:sz w:val="22"/>
          <w:szCs w:val="22"/>
          <w:lang w:val="en-US"/>
        </w:rPr>
      </w:pPr>
    </w:p>
    <w:p w14:paraId="1D68F169" w14:textId="4E880A2E" w:rsidR="0055310A" w:rsidRDefault="00031337" w:rsidP="008D62F6">
      <w:pPr>
        <w:spacing w:afterLines="50" w:after="120"/>
        <w:jc w:val="both"/>
        <w:rPr>
          <w:rFonts w:eastAsia="ＭＳ 明朝"/>
          <w:sz w:val="22"/>
          <w:szCs w:val="22"/>
          <w:lang w:val="en-US"/>
        </w:rPr>
      </w:pPr>
      <w:r>
        <w:rPr>
          <w:rFonts w:eastAsia="ＭＳ 明朝"/>
          <w:sz w:val="22"/>
          <w:szCs w:val="22"/>
          <w:lang w:val="en-US"/>
        </w:rPr>
        <w:t>As discussed in our contribution on the coverage</w:t>
      </w:r>
      <w:r w:rsidR="00FB7995">
        <w:rPr>
          <w:rFonts w:eastAsia="ＭＳ 明朝"/>
          <w:sz w:val="22"/>
          <w:szCs w:val="22"/>
          <w:lang w:val="en-US"/>
        </w:rPr>
        <w:t xml:space="preserve"> recovery for RedCap</w:t>
      </w:r>
      <w:r>
        <w:rPr>
          <w:rFonts w:eastAsia="ＭＳ 明朝"/>
          <w:sz w:val="22"/>
          <w:szCs w:val="22"/>
          <w:lang w:val="en-US"/>
        </w:rPr>
        <w:t xml:space="preserve"> [3], it is observed that </w:t>
      </w:r>
      <w:r w:rsidR="00FA744A">
        <w:rPr>
          <w:rFonts w:eastAsia="ＭＳ 明朝"/>
          <w:sz w:val="22"/>
          <w:szCs w:val="22"/>
          <w:lang w:val="en-US"/>
        </w:rPr>
        <w:t xml:space="preserve">the coverage of </w:t>
      </w:r>
      <w:r>
        <w:rPr>
          <w:rFonts w:eastAsia="ＭＳ 明朝"/>
          <w:sz w:val="22"/>
          <w:szCs w:val="22"/>
          <w:lang w:val="en-US"/>
        </w:rPr>
        <w:t>DL/UL signals/channels in initial access (e.g., Msg2/3/4) should be recovered for RedCap UEs, and hence, it is beneficia</w:t>
      </w:r>
      <w:r w:rsidR="00BE6B12">
        <w:rPr>
          <w:rFonts w:eastAsia="ＭＳ 明朝"/>
          <w:sz w:val="22"/>
          <w:szCs w:val="22"/>
          <w:lang w:val="en-US"/>
        </w:rPr>
        <w:t xml:space="preserve">l to identify RedCap UEs through </w:t>
      </w:r>
      <w:r w:rsidR="00BE6B12" w:rsidRPr="00BE6B12">
        <w:rPr>
          <w:rFonts w:eastAsia="ＭＳ 明朝"/>
          <w:b/>
          <w:sz w:val="22"/>
          <w:szCs w:val="22"/>
          <w:lang w:val="en-US"/>
        </w:rPr>
        <w:t>Opt.1</w:t>
      </w:r>
      <w:r w:rsidR="00BE6B12">
        <w:rPr>
          <w:rFonts w:eastAsia="ＭＳ 明朝"/>
          <w:sz w:val="22"/>
          <w:szCs w:val="22"/>
          <w:lang w:val="en-US"/>
        </w:rPr>
        <w:t xml:space="preserve">: </w:t>
      </w:r>
      <w:r>
        <w:rPr>
          <w:rFonts w:eastAsia="ＭＳ 明朝"/>
          <w:sz w:val="22"/>
          <w:szCs w:val="22"/>
          <w:lang w:val="en-US"/>
        </w:rPr>
        <w:t>Msg1 so that gNB can schedule RedCap UEs appropriately using the coverage recovery techniques for Msg2/3/4.</w:t>
      </w:r>
      <w:r w:rsidR="00BE6B12">
        <w:rPr>
          <w:rFonts w:eastAsia="ＭＳ 明朝"/>
          <w:sz w:val="22"/>
          <w:szCs w:val="22"/>
          <w:lang w:val="en-US"/>
        </w:rPr>
        <w:t xml:space="preserve"> It is our understanding that 2-step RACH can be applied to RedCap UEs as an optional feature. Therefore, </w:t>
      </w:r>
      <w:r w:rsidR="00BE6B12" w:rsidRPr="00BE6B12">
        <w:rPr>
          <w:rFonts w:eastAsia="ＭＳ 明朝"/>
          <w:b/>
          <w:sz w:val="22"/>
          <w:szCs w:val="22"/>
          <w:lang w:val="en-US"/>
        </w:rPr>
        <w:t>Opt.4</w:t>
      </w:r>
      <w:r w:rsidR="00BE6B12">
        <w:rPr>
          <w:rFonts w:eastAsia="ＭＳ 明朝"/>
          <w:sz w:val="22"/>
          <w:szCs w:val="22"/>
          <w:lang w:val="en-US"/>
        </w:rPr>
        <w:t>: MsgA can be considered as well if 2-step RACH is also supported for RedCap UEs</w:t>
      </w:r>
      <w:r w:rsidR="00BE6A27">
        <w:rPr>
          <w:rFonts w:eastAsia="ＭＳ 明朝"/>
          <w:sz w:val="22"/>
          <w:szCs w:val="22"/>
          <w:lang w:val="en-US"/>
        </w:rPr>
        <w:t>.</w:t>
      </w:r>
    </w:p>
    <w:p w14:paraId="37DFC0D4" w14:textId="77777777" w:rsidR="0055310A" w:rsidRDefault="0055310A" w:rsidP="008D62F6">
      <w:pPr>
        <w:spacing w:afterLines="50" w:after="120"/>
        <w:jc w:val="both"/>
        <w:rPr>
          <w:rFonts w:eastAsia="ＭＳ 明朝"/>
          <w:sz w:val="22"/>
          <w:szCs w:val="22"/>
          <w:lang w:val="en-US"/>
        </w:rPr>
      </w:pPr>
    </w:p>
    <w:p w14:paraId="0AA482B9" w14:textId="54DEB966" w:rsidR="00213C37" w:rsidRDefault="00D2707E" w:rsidP="00213C37">
      <w:pPr>
        <w:spacing w:afterLines="50" w:after="120"/>
        <w:jc w:val="both"/>
        <w:rPr>
          <w:rFonts w:eastAsia="ＭＳ 明朝"/>
          <w:b/>
          <w:sz w:val="22"/>
          <w:szCs w:val="22"/>
          <w:lang w:val="en-US"/>
        </w:rPr>
      </w:pPr>
      <w:r>
        <w:rPr>
          <w:rFonts w:eastAsia="ＭＳ 明朝" w:hint="eastAsia"/>
          <w:b/>
          <w:sz w:val="22"/>
          <w:szCs w:val="22"/>
          <w:u w:val="single"/>
          <w:lang w:val="en-US"/>
        </w:rPr>
        <w:t>Observation</w:t>
      </w:r>
      <w:r w:rsidR="00213C37" w:rsidRPr="009A6D6C">
        <w:rPr>
          <w:rFonts w:eastAsia="ＭＳ 明朝" w:hint="eastAsia"/>
          <w:b/>
          <w:sz w:val="22"/>
          <w:szCs w:val="22"/>
          <w:u w:val="single"/>
          <w:lang w:val="en-US"/>
        </w:rPr>
        <w:t xml:space="preserve"> </w:t>
      </w:r>
      <w:r w:rsidR="00213C37">
        <w:rPr>
          <w:rFonts w:eastAsia="ＭＳ 明朝"/>
          <w:b/>
          <w:sz w:val="22"/>
          <w:szCs w:val="22"/>
          <w:u w:val="single"/>
          <w:lang w:val="en-US"/>
        </w:rPr>
        <w:t>1</w:t>
      </w:r>
      <w:r w:rsidR="00213C37" w:rsidRPr="009A6D6C">
        <w:rPr>
          <w:rFonts w:eastAsia="ＭＳ 明朝" w:hint="eastAsia"/>
          <w:b/>
          <w:sz w:val="22"/>
          <w:szCs w:val="22"/>
          <w:lang w:val="en-US"/>
        </w:rPr>
        <w:t xml:space="preserve">: </w:t>
      </w:r>
    </w:p>
    <w:p w14:paraId="1CEC7E95" w14:textId="01A96819" w:rsidR="00CD6437" w:rsidRPr="00B7692F" w:rsidRDefault="00D2707E" w:rsidP="00D2707E">
      <w:pPr>
        <w:pStyle w:val="afc"/>
        <w:numPr>
          <w:ilvl w:val="0"/>
          <w:numId w:val="43"/>
        </w:numPr>
        <w:spacing w:afterLines="50" w:after="120"/>
        <w:ind w:leftChars="0"/>
        <w:jc w:val="both"/>
        <w:rPr>
          <w:rFonts w:eastAsia="ＭＳ 明朝"/>
          <w:sz w:val="22"/>
          <w:szCs w:val="22"/>
          <w:lang w:val="en-US"/>
        </w:rPr>
      </w:pPr>
      <w:r>
        <w:rPr>
          <w:rFonts w:eastAsia="ＭＳ 明朝"/>
          <w:b/>
          <w:sz w:val="22"/>
          <w:szCs w:val="22"/>
          <w:lang w:val="en-US"/>
        </w:rPr>
        <w:t>I</w:t>
      </w:r>
      <w:r w:rsidRPr="00D2707E">
        <w:rPr>
          <w:rFonts w:eastAsia="ＭＳ 明朝"/>
          <w:b/>
          <w:sz w:val="22"/>
          <w:szCs w:val="22"/>
          <w:lang w:val="en-US"/>
        </w:rPr>
        <w:t>t is beneficial</w:t>
      </w:r>
      <w:r>
        <w:rPr>
          <w:rFonts w:eastAsia="ＭＳ 明朝"/>
          <w:b/>
          <w:sz w:val="22"/>
          <w:szCs w:val="22"/>
          <w:lang w:val="en-US"/>
        </w:rPr>
        <w:t xml:space="preserve"> to identify RedCap UEs through</w:t>
      </w:r>
      <w:r w:rsidRPr="00D2707E">
        <w:rPr>
          <w:rFonts w:eastAsia="ＭＳ 明朝"/>
          <w:b/>
          <w:sz w:val="22"/>
          <w:szCs w:val="22"/>
          <w:lang w:val="en-US"/>
        </w:rPr>
        <w:t xml:space="preserve"> Msg1</w:t>
      </w:r>
      <w:r>
        <w:rPr>
          <w:rFonts w:eastAsia="ＭＳ 明朝"/>
          <w:b/>
          <w:sz w:val="22"/>
          <w:szCs w:val="22"/>
          <w:lang w:val="en-US"/>
        </w:rPr>
        <w:t xml:space="preserve"> </w:t>
      </w:r>
      <w:r w:rsidRPr="00D2707E">
        <w:rPr>
          <w:rFonts w:eastAsia="ＭＳ 明朝"/>
          <w:b/>
          <w:sz w:val="22"/>
          <w:szCs w:val="22"/>
          <w:lang w:val="en-US"/>
        </w:rPr>
        <w:t>so that gNB can schedule RedCap UEs appropriately using the coverage recovery techniques for Msg2/3/4</w:t>
      </w:r>
    </w:p>
    <w:p w14:paraId="5B0B4A5E" w14:textId="77777777" w:rsidR="00B7692F" w:rsidRPr="00B7692F" w:rsidRDefault="00B7692F" w:rsidP="00B7692F">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E8817A1"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8E3E42">
        <w:rPr>
          <w:rFonts w:eastAsia="ＭＳ 明朝"/>
          <w:sz w:val="22"/>
          <w:szCs w:val="22"/>
          <w:lang w:val="en-US"/>
        </w:rPr>
        <w:t>identification of RedCap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8E3E42">
        <w:rPr>
          <w:rFonts w:eastAsia="ＭＳ 明朝"/>
          <w:sz w:val="22"/>
          <w:szCs w:val="22"/>
          <w:lang w:val="en-US"/>
        </w:rPr>
        <w:t>observation</w:t>
      </w:r>
      <w:r w:rsidR="00E15F38">
        <w:rPr>
          <w:rFonts w:eastAsia="ＭＳ 明朝" w:hint="eastAsia"/>
          <w:sz w:val="22"/>
          <w:szCs w:val="22"/>
          <w:lang w:val="en-US"/>
        </w:rPr>
        <w:t>.</w:t>
      </w:r>
    </w:p>
    <w:p w14:paraId="7C3920A7" w14:textId="77777777" w:rsidR="008E3E42" w:rsidRDefault="008E3E42" w:rsidP="008E3E42">
      <w:pPr>
        <w:spacing w:afterLines="50" w:after="120"/>
        <w:jc w:val="both"/>
        <w:rPr>
          <w:rFonts w:eastAsia="ＭＳ 明朝"/>
          <w:b/>
          <w:sz w:val="22"/>
          <w:szCs w:val="22"/>
          <w:lang w:val="en-US"/>
        </w:rPr>
      </w:pPr>
      <w:r>
        <w:rPr>
          <w:rFonts w:eastAsia="ＭＳ 明朝" w:hint="eastAsia"/>
          <w:b/>
          <w:sz w:val="22"/>
          <w:szCs w:val="22"/>
          <w:u w:val="single"/>
          <w:lang w:val="en-US"/>
        </w:rPr>
        <w:t>Observation</w:t>
      </w:r>
      <w:r w:rsidRPr="009A6D6C">
        <w:rPr>
          <w:rFonts w:eastAsia="ＭＳ 明朝" w:hint="eastAsia"/>
          <w:b/>
          <w:sz w:val="22"/>
          <w:szCs w:val="22"/>
          <w:u w:val="single"/>
          <w:lang w:val="en-US"/>
        </w:rPr>
        <w:t xml:space="preserve"> </w:t>
      </w:r>
      <w:r>
        <w:rPr>
          <w:rFonts w:eastAsia="ＭＳ 明朝"/>
          <w:b/>
          <w:sz w:val="22"/>
          <w:szCs w:val="22"/>
          <w:u w:val="single"/>
          <w:lang w:val="en-US"/>
        </w:rPr>
        <w:t>1</w:t>
      </w:r>
      <w:r w:rsidRPr="009A6D6C">
        <w:rPr>
          <w:rFonts w:eastAsia="ＭＳ 明朝" w:hint="eastAsia"/>
          <w:b/>
          <w:sz w:val="22"/>
          <w:szCs w:val="22"/>
          <w:lang w:val="en-US"/>
        </w:rPr>
        <w:t xml:space="preserve">: </w:t>
      </w:r>
    </w:p>
    <w:p w14:paraId="36A6B0FD" w14:textId="77777777" w:rsidR="008E3E42" w:rsidRPr="00B7692F" w:rsidRDefault="008E3E42" w:rsidP="008E3E42">
      <w:pPr>
        <w:pStyle w:val="afc"/>
        <w:numPr>
          <w:ilvl w:val="0"/>
          <w:numId w:val="43"/>
        </w:numPr>
        <w:spacing w:afterLines="50" w:after="120"/>
        <w:ind w:leftChars="0"/>
        <w:jc w:val="both"/>
        <w:rPr>
          <w:rFonts w:eastAsia="ＭＳ 明朝"/>
          <w:sz w:val="22"/>
          <w:szCs w:val="22"/>
          <w:lang w:val="en-US"/>
        </w:rPr>
      </w:pPr>
      <w:r>
        <w:rPr>
          <w:rFonts w:eastAsia="ＭＳ 明朝"/>
          <w:b/>
          <w:sz w:val="22"/>
          <w:szCs w:val="22"/>
          <w:lang w:val="en-US"/>
        </w:rPr>
        <w:t>I</w:t>
      </w:r>
      <w:r w:rsidRPr="00D2707E">
        <w:rPr>
          <w:rFonts w:eastAsia="ＭＳ 明朝"/>
          <w:b/>
          <w:sz w:val="22"/>
          <w:szCs w:val="22"/>
          <w:lang w:val="en-US"/>
        </w:rPr>
        <w:t>t is beneficial</w:t>
      </w:r>
      <w:r>
        <w:rPr>
          <w:rFonts w:eastAsia="ＭＳ 明朝"/>
          <w:b/>
          <w:sz w:val="22"/>
          <w:szCs w:val="22"/>
          <w:lang w:val="en-US"/>
        </w:rPr>
        <w:t xml:space="preserve"> to identify RedCap UEs through</w:t>
      </w:r>
      <w:r w:rsidRPr="00D2707E">
        <w:rPr>
          <w:rFonts w:eastAsia="ＭＳ 明朝"/>
          <w:b/>
          <w:sz w:val="22"/>
          <w:szCs w:val="22"/>
          <w:lang w:val="en-US"/>
        </w:rPr>
        <w:t xml:space="preserve"> Msg1</w:t>
      </w:r>
      <w:r>
        <w:rPr>
          <w:rFonts w:eastAsia="ＭＳ 明朝"/>
          <w:b/>
          <w:sz w:val="22"/>
          <w:szCs w:val="22"/>
          <w:lang w:val="en-US"/>
        </w:rPr>
        <w:t xml:space="preserve"> </w:t>
      </w:r>
      <w:r w:rsidRPr="00D2707E">
        <w:rPr>
          <w:rFonts w:eastAsia="ＭＳ 明朝"/>
          <w:b/>
          <w:sz w:val="22"/>
          <w:szCs w:val="22"/>
          <w:lang w:val="en-US"/>
        </w:rPr>
        <w:t>so that gNB can schedule RedCap UEs appropriately using the coverage recovery techniques for Msg2/3/4</w:t>
      </w:r>
    </w:p>
    <w:p w14:paraId="60B7E350" w14:textId="77777777" w:rsidR="00790915" w:rsidRPr="008E3E42"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1AC2CA55" w:rsidR="002126B3" w:rsidRDefault="00D04F23" w:rsidP="00AE6090">
      <w:pPr>
        <w:pStyle w:val="afc"/>
        <w:numPr>
          <w:ilvl w:val="0"/>
          <w:numId w:val="4"/>
        </w:numPr>
        <w:spacing w:afterLines="50" w:after="120"/>
        <w:ind w:leftChars="0"/>
        <w:jc w:val="both"/>
        <w:rPr>
          <w:rFonts w:eastAsia="ＭＳ 明朝"/>
          <w:sz w:val="22"/>
        </w:rPr>
      </w:pPr>
      <w:r>
        <w:rPr>
          <w:rFonts w:eastAsia="ＭＳ 明朝"/>
          <w:sz w:val="22"/>
        </w:rPr>
        <w:t>Ericsson, RP-</w:t>
      </w:r>
      <w:r w:rsidR="00AE6090" w:rsidRPr="00AE6090">
        <w:rPr>
          <w:rFonts w:eastAsia="ＭＳ 明朝"/>
          <w:sz w:val="22"/>
        </w:rPr>
        <w:t>201318</w:t>
      </w:r>
      <w:r>
        <w:rPr>
          <w:rFonts w:eastAsia="ＭＳ 明朝"/>
          <w:sz w:val="22"/>
        </w:rPr>
        <w:t xml:space="preserve">, </w:t>
      </w:r>
      <w:r w:rsidR="00AE6090" w:rsidRPr="00AE6090">
        <w:rPr>
          <w:rFonts w:eastAsia="ＭＳ 明朝"/>
          <w:sz w:val="22"/>
        </w:rPr>
        <w:t>Revised SID on Study on support of reduced capability NR devices</w:t>
      </w:r>
      <w:r>
        <w:rPr>
          <w:rFonts w:eastAsia="ＭＳ 明朝"/>
          <w:sz w:val="22"/>
        </w:rPr>
        <w:t xml:space="preserve">, </w:t>
      </w:r>
      <w:r w:rsidR="00AE6090">
        <w:rPr>
          <w:rFonts w:eastAsia="ＭＳ 明朝"/>
          <w:sz w:val="22"/>
        </w:rPr>
        <w:t>June 2020</w:t>
      </w:r>
      <w:r>
        <w:rPr>
          <w:rFonts w:eastAsia="ＭＳ 明朝"/>
          <w:sz w:val="22"/>
        </w:rPr>
        <w:t>.</w:t>
      </w:r>
    </w:p>
    <w:p w14:paraId="3DD8D8F3" w14:textId="58210751" w:rsidR="00FD4EBE" w:rsidRPr="006632E3" w:rsidRDefault="00FD4EBE" w:rsidP="00FD4EBE">
      <w:pPr>
        <w:widowControl w:val="0"/>
        <w:numPr>
          <w:ilvl w:val="0"/>
          <w:numId w:val="4"/>
        </w:numPr>
        <w:spacing w:after="120"/>
        <w:jc w:val="both"/>
        <w:rPr>
          <w:sz w:val="22"/>
          <w:szCs w:val="22"/>
          <w:lang w:val="en-US"/>
        </w:rPr>
      </w:pPr>
      <w:r>
        <w:rPr>
          <w:rFonts w:eastAsia="SimSun"/>
          <w:sz w:val="22"/>
          <w:lang w:val="en-US" w:eastAsia="zh-CN"/>
        </w:rPr>
        <w:t>3GPP, RAN1 #10</w:t>
      </w:r>
      <w:r w:rsidR="00325F43">
        <w:rPr>
          <w:rFonts w:eastAsiaTheme="minorEastAsia" w:hint="eastAsia"/>
          <w:sz w:val="22"/>
          <w:lang w:val="en-US"/>
        </w:rPr>
        <w:t>2</w:t>
      </w:r>
      <w:r>
        <w:rPr>
          <w:rFonts w:eastAsia="SimSun"/>
          <w:sz w:val="22"/>
          <w:lang w:val="en-US" w:eastAsia="zh-CN"/>
        </w:rPr>
        <w:t>-e meeting, chairman’s notes.</w:t>
      </w:r>
    </w:p>
    <w:p w14:paraId="05BE9ED0" w14:textId="113D1C37" w:rsidR="00266F91" w:rsidRPr="004007AF" w:rsidRDefault="004007AF" w:rsidP="004007AF">
      <w:pPr>
        <w:pStyle w:val="afc"/>
        <w:numPr>
          <w:ilvl w:val="0"/>
          <w:numId w:val="4"/>
        </w:numPr>
        <w:spacing w:afterLines="50" w:after="120"/>
        <w:ind w:leftChars="0"/>
        <w:jc w:val="both"/>
        <w:rPr>
          <w:rFonts w:eastAsia="ＭＳ 明朝" w:hint="eastAsia"/>
          <w:sz w:val="22"/>
        </w:rPr>
      </w:pPr>
      <w:r w:rsidRPr="00701A03">
        <w:rPr>
          <w:rFonts w:eastAsia="ＭＳ 明朝"/>
          <w:sz w:val="22"/>
        </w:rPr>
        <w:t>NTT DOCOMO, INC., R1-2008553, Discussion on coverage recovery for RedCap, Oct. 2020.</w:t>
      </w:r>
      <w:bookmarkStart w:id="5" w:name="_GoBack"/>
      <w:bookmarkEnd w:id="5"/>
    </w:p>
    <w:sectPr w:rsidR="00266F91" w:rsidRPr="004007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6D98C" w14:textId="77777777" w:rsidR="001C3710" w:rsidRDefault="001C3710">
      <w:r>
        <w:separator/>
      </w:r>
    </w:p>
  </w:endnote>
  <w:endnote w:type="continuationSeparator" w:id="0">
    <w:p w14:paraId="3A46EC9E" w14:textId="77777777" w:rsidR="001C3710" w:rsidRDefault="001C3710">
      <w:r>
        <w:continuationSeparator/>
      </w:r>
    </w:p>
  </w:endnote>
  <w:endnote w:type="continuationNotice" w:id="1">
    <w:p w14:paraId="1544CD5A" w14:textId="77777777" w:rsidR="001C3710" w:rsidRDefault="001C3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6A976B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007AF">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007AF">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2098A" w14:textId="77777777" w:rsidR="001C3710" w:rsidRDefault="001C3710">
      <w:r>
        <w:separator/>
      </w:r>
    </w:p>
  </w:footnote>
  <w:footnote w:type="continuationSeparator" w:id="0">
    <w:p w14:paraId="288414A2" w14:textId="77777777" w:rsidR="001C3710" w:rsidRDefault="001C3710">
      <w:r>
        <w:continuationSeparator/>
      </w:r>
    </w:p>
  </w:footnote>
  <w:footnote w:type="continuationNotice" w:id="1">
    <w:p w14:paraId="3704412F" w14:textId="77777777" w:rsidR="001C3710" w:rsidRDefault="001C371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89F59A2"/>
    <w:multiLevelType w:val="hybridMultilevel"/>
    <w:tmpl w:val="E8743A08"/>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B1AA9"/>
    <w:multiLevelType w:val="multilevel"/>
    <w:tmpl w:val="3020B700"/>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F3CCE"/>
    <w:multiLevelType w:val="hybridMultilevel"/>
    <w:tmpl w:val="CCCA07B6"/>
    <w:lvl w:ilvl="0" w:tplc="2C0EA072">
      <w:start w:val="1"/>
      <w:numFmt w:val="bullet"/>
      <w:lvlText w:val="•"/>
      <w:lvlJc w:val="left"/>
      <w:pPr>
        <w:tabs>
          <w:tab w:val="num" w:pos="720"/>
        </w:tabs>
        <w:ind w:left="720" w:hanging="360"/>
      </w:pPr>
      <w:rPr>
        <w:rFonts w:ascii="Arial" w:hAnsi="Arial" w:hint="default"/>
      </w:rPr>
    </w:lvl>
    <w:lvl w:ilvl="1" w:tplc="DEBC6710" w:tentative="1">
      <w:start w:val="1"/>
      <w:numFmt w:val="bullet"/>
      <w:lvlText w:val="•"/>
      <w:lvlJc w:val="left"/>
      <w:pPr>
        <w:tabs>
          <w:tab w:val="num" w:pos="1440"/>
        </w:tabs>
        <w:ind w:left="1440" w:hanging="360"/>
      </w:pPr>
      <w:rPr>
        <w:rFonts w:ascii="Arial" w:hAnsi="Arial" w:hint="default"/>
      </w:rPr>
    </w:lvl>
    <w:lvl w:ilvl="2" w:tplc="5D8E6F42" w:tentative="1">
      <w:start w:val="1"/>
      <w:numFmt w:val="bullet"/>
      <w:lvlText w:val="•"/>
      <w:lvlJc w:val="left"/>
      <w:pPr>
        <w:tabs>
          <w:tab w:val="num" w:pos="2160"/>
        </w:tabs>
        <w:ind w:left="2160" w:hanging="360"/>
      </w:pPr>
      <w:rPr>
        <w:rFonts w:ascii="Arial" w:hAnsi="Arial" w:hint="default"/>
      </w:rPr>
    </w:lvl>
    <w:lvl w:ilvl="3" w:tplc="9FDE9DC4" w:tentative="1">
      <w:start w:val="1"/>
      <w:numFmt w:val="bullet"/>
      <w:lvlText w:val="•"/>
      <w:lvlJc w:val="left"/>
      <w:pPr>
        <w:tabs>
          <w:tab w:val="num" w:pos="2880"/>
        </w:tabs>
        <w:ind w:left="2880" w:hanging="360"/>
      </w:pPr>
      <w:rPr>
        <w:rFonts w:ascii="Arial" w:hAnsi="Arial" w:hint="default"/>
      </w:rPr>
    </w:lvl>
    <w:lvl w:ilvl="4" w:tplc="D8666646" w:tentative="1">
      <w:start w:val="1"/>
      <w:numFmt w:val="bullet"/>
      <w:lvlText w:val="•"/>
      <w:lvlJc w:val="left"/>
      <w:pPr>
        <w:tabs>
          <w:tab w:val="num" w:pos="3600"/>
        </w:tabs>
        <w:ind w:left="3600" w:hanging="360"/>
      </w:pPr>
      <w:rPr>
        <w:rFonts w:ascii="Arial" w:hAnsi="Arial" w:hint="default"/>
      </w:rPr>
    </w:lvl>
    <w:lvl w:ilvl="5" w:tplc="2A044F62" w:tentative="1">
      <w:start w:val="1"/>
      <w:numFmt w:val="bullet"/>
      <w:lvlText w:val="•"/>
      <w:lvlJc w:val="left"/>
      <w:pPr>
        <w:tabs>
          <w:tab w:val="num" w:pos="4320"/>
        </w:tabs>
        <w:ind w:left="4320" w:hanging="360"/>
      </w:pPr>
      <w:rPr>
        <w:rFonts w:ascii="Arial" w:hAnsi="Arial" w:hint="default"/>
      </w:rPr>
    </w:lvl>
    <w:lvl w:ilvl="6" w:tplc="F9689052" w:tentative="1">
      <w:start w:val="1"/>
      <w:numFmt w:val="bullet"/>
      <w:lvlText w:val="•"/>
      <w:lvlJc w:val="left"/>
      <w:pPr>
        <w:tabs>
          <w:tab w:val="num" w:pos="5040"/>
        </w:tabs>
        <w:ind w:left="5040" w:hanging="360"/>
      </w:pPr>
      <w:rPr>
        <w:rFonts w:ascii="Arial" w:hAnsi="Arial" w:hint="default"/>
      </w:rPr>
    </w:lvl>
    <w:lvl w:ilvl="7" w:tplc="060AFE88" w:tentative="1">
      <w:start w:val="1"/>
      <w:numFmt w:val="bullet"/>
      <w:lvlText w:val="•"/>
      <w:lvlJc w:val="left"/>
      <w:pPr>
        <w:tabs>
          <w:tab w:val="num" w:pos="5760"/>
        </w:tabs>
        <w:ind w:left="5760" w:hanging="360"/>
      </w:pPr>
      <w:rPr>
        <w:rFonts w:ascii="Arial" w:hAnsi="Arial" w:hint="default"/>
      </w:rPr>
    </w:lvl>
    <w:lvl w:ilvl="8" w:tplc="34B0CF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61423EA"/>
    <w:multiLevelType w:val="hybridMultilevel"/>
    <w:tmpl w:val="17149AB2"/>
    <w:lvl w:ilvl="0" w:tplc="22B6F092">
      <w:start w:val="1"/>
      <w:numFmt w:val="bullet"/>
      <w:lvlText w:val="•"/>
      <w:lvlJc w:val="left"/>
      <w:pPr>
        <w:tabs>
          <w:tab w:val="num" w:pos="720"/>
        </w:tabs>
        <w:ind w:left="720" w:hanging="360"/>
      </w:pPr>
      <w:rPr>
        <w:rFonts w:ascii="Arial" w:hAnsi="Arial" w:hint="default"/>
      </w:rPr>
    </w:lvl>
    <w:lvl w:ilvl="1" w:tplc="C4EE6158" w:tentative="1">
      <w:start w:val="1"/>
      <w:numFmt w:val="bullet"/>
      <w:lvlText w:val="•"/>
      <w:lvlJc w:val="left"/>
      <w:pPr>
        <w:tabs>
          <w:tab w:val="num" w:pos="1440"/>
        </w:tabs>
        <w:ind w:left="1440" w:hanging="360"/>
      </w:pPr>
      <w:rPr>
        <w:rFonts w:ascii="Arial" w:hAnsi="Arial" w:hint="default"/>
      </w:rPr>
    </w:lvl>
    <w:lvl w:ilvl="2" w:tplc="03C63AA8" w:tentative="1">
      <w:start w:val="1"/>
      <w:numFmt w:val="bullet"/>
      <w:lvlText w:val="•"/>
      <w:lvlJc w:val="left"/>
      <w:pPr>
        <w:tabs>
          <w:tab w:val="num" w:pos="2160"/>
        </w:tabs>
        <w:ind w:left="2160" w:hanging="360"/>
      </w:pPr>
      <w:rPr>
        <w:rFonts w:ascii="Arial" w:hAnsi="Arial" w:hint="default"/>
      </w:rPr>
    </w:lvl>
    <w:lvl w:ilvl="3" w:tplc="B986C9B4" w:tentative="1">
      <w:start w:val="1"/>
      <w:numFmt w:val="bullet"/>
      <w:lvlText w:val="•"/>
      <w:lvlJc w:val="left"/>
      <w:pPr>
        <w:tabs>
          <w:tab w:val="num" w:pos="2880"/>
        </w:tabs>
        <w:ind w:left="2880" w:hanging="360"/>
      </w:pPr>
      <w:rPr>
        <w:rFonts w:ascii="Arial" w:hAnsi="Arial" w:hint="default"/>
      </w:rPr>
    </w:lvl>
    <w:lvl w:ilvl="4" w:tplc="AB8811FA" w:tentative="1">
      <w:start w:val="1"/>
      <w:numFmt w:val="bullet"/>
      <w:lvlText w:val="•"/>
      <w:lvlJc w:val="left"/>
      <w:pPr>
        <w:tabs>
          <w:tab w:val="num" w:pos="3600"/>
        </w:tabs>
        <w:ind w:left="3600" w:hanging="360"/>
      </w:pPr>
      <w:rPr>
        <w:rFonts w:ascii="Arial" w:hAnsi="Arial" w:hint="default"/>
      </w:rPr>
    </w:lvl>
    <w:lvl w:ilvl="5" w:tplc="F20C5EEA" w:tentative="1">
      <w:start w:val="1"/>
      <w:numFmt w:val="bullet"/>
      <w:lvlText w:val="•"/>
      <w:lvlJc w:val="left"/>
      <w:pPr>
        <w:tabs>
          <w:tab w:val="num" w:pos="4320"/>
        </w:tabs>
        <w:ind w:left="4320" w:hanging="360"/>
      </w:pPr>
      <w:rPr>
        <w:rFonts w:ascii="Arial" w:hAnsi="Arial" w:hint="default"/>
      </w:rPr>
    </w:lvl>
    <w:lvl w:ilvl="6" w:tplc="A0182922" w:tentative="1">
      <w:start w:val="1"/>
      <w:numFmt w:val="bullet"/>
      <w:lvlText w:val="•"/>
      <w:lvlJc w:val="left"/>
      <w:pPr>
        <w:tabs>
          <w:tab w:val="num" w:pos="5040"/>
        </w:tabs>
        <w:ind w:left="5040" w:hanging="360"/>
      </w:pPr>
      <w:rPr>
        <w:rFonts w:ascii="Arial" w:hAnsi="Arial" w:hint="default"/>
      </w:rPr>
    </w:lvl>
    <w:lvl w:ilvl="7" w:tplc="566839A2" w:tentative="1">
      <w:start w:val="1"/>
      <w:numFmt w:val="bullet"/>
      <w:lvlText w:val="•"/>
      <w:lvlJc w:val="left"/>
      <w:pPr>
        <w:tabs>
          <w:tab w:val="num" w:pos="5760"/>
        </w:tabs>
        <w:ind w:left="5760" w:hanging="360"/>
      </w:pPr>
      <w:rPr>
        <w:rFonts w:ascii="Arial" w:hAnsi="Arial" w:hint="default"/>
      </w:rPr>
    </w:lvl>
    <w:lvl w:ilvl="8" w:tplc="8CE808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7B68A0"/>
    <w:multiLevelType w:val="hybridMultilevel"/>
    <w:tmpl w:val="0EE85A0A"/>
    <w:lvl w:ilvl="0" w:tplc="9856A4A0">
      <w:start w:val="1"/>
      <w:numFmt w:val="bullet"/>
      <w:lvlText w:val="•"/>
      <w:lvlJc w:val="left"/>
      <w:pPr>
        <w:tabs>
          <w:tab w:val="num" w:pos="720"/>
        </w:tabs>
        <w:ind w:left="720" w:hanging="360"/>
      </w:pPr>
      <w:rPr>
        <w:rFonts w:ascii="Arial" w:hAnsi="Arial" w:hint="default"/>
      </w:rPr>
    </w:lvl>
    <w:lvl w:ilvl="1" w:tplc="20189046" w:tentative="1">
      <w:start w:val="1"/>
      <w:numFmt w:val="bullet"/>
      <w:lvlText w:val="•"/>
      <w:lvlJc w:val="left"/>
      <w:pPr>
        <w:tabs>
          <w:tab w:val="num" w:pos="1440"/>
        </w:tabs>
        <w:ind w:left="1440" w:hanging="360"/>
      </w:pPr>
      <w:rPr>
        <w:rFonts w:ascii="Arial" w:hAnsi="Arial" w:hint="default"/>
      </w:rPr>
    </w:lvl>
    <w:lvl w:ilvl="2" w:tplc="77160DC0" w:tentative="1">
      <w:start w:val="1"/>
      <w:numFmt w:val="bullet"/>
      <w:lvlText w:val="•"/>
      <w:lvlJc w:val="left"/>
      <w:pPr>
        <w:tabs>
          <w:tab w:val="num" w:pos="2160"/>
        </w:tabs>
        <w:ind w:left="2160" w:hanging="360"/>
      </w:pPr>
      <w:rPr>
        <w:rFonts w:ascii="Arial" w:hAnsi="Arial" w:hint="default"/>
      </w:rPr>
    </w:lvl>
    <w:lvl w:ilvl="3" w:tplc="FFC6E50E" w:tentative="1">
      <w:start w:val="1"/>
      <w:numFmt w:val="bullet"/>
      <w:lvlText w:val="•"/>
      <w:lvlJc w:val="left"/>
      <w:pPr>
        <w:tabs>
          <w:tab w:val="num" w:pos="2880"/>
        </w:tabs>
        <w:ind w:left="2880" w:hanging="360"/>
      </w:pPr>
      <w:rPr>
        <w:rFonts w:ascii="Arial" w:hAnsi="Arial" w:hint="default"/>
      </w:rPr>
    </w:lvl>
    <w:lvl w:ilvl="4" w:tplc="E294EC6E" w:tentative="1">
      <w:start w:val="1"/>
      <w:numFmt w:val="bullet"/>
      <w:lvlText w:val="•"/>
      <w:lvlJc w:val="left"/>
      <w:pPr>
        <w:tabs>
          <w:tab w:val="num" w:pos="3600"/>
        </w:tabs>
        <w:ind w:left="3600" w:hanging="360"/>
      </w:pPr>
      <w:rPr>
        <w:rFonts w:ascii="Arial" w:hAnsi="Arial" w:hint="default"/>
      </w:rPr>
    </w:lvl>
    <w:lvl w:ilvl="5" w:tplc="EFC63456" w:tentative="1">
      <w:start w:val="1"/>
      <w:numFmt w:val="bullet"/>
      <w:lvlText w:val="•"/>
      <w:lvlJc w:val="left"/>
      <w:pPr>
        <w:tabs>
          <w:tab w:val="num" w:pos="4320"/>
        </w:tabs>
        <w:ind w:left="4320" w:hanging="360"/>
      </w:pPr>
      <w:rPr>
        <w:rFonts w:ascii="Arial" w:hAnsi="Arial" w:hint="default"/>
      </w:rPr>
    </w:lvl>
    <w:lvl w:ilvl="6" w:tplc="3AA6465A" w:tentative="1">
      <w:start w:val="1"/>
      <w:numFmt w:val="bullet"/>
      <w:lvlText w:val="•"/>
      <w:lvlJc w:val="left"/>
      <w:pPr>
        <w:tabs>
          <w:tab w:val="num" w:pos="5040"/>
        </w:tabs>
        <w:ind w:left="5040" w:hanging="360"/>
      </w:pPr>
      <w:rPr>
        <w:rFonts w:ascii="Arial" w:hAnsi="Arial" w:hint="default"/>
      </w:rPr>
    </w:lvl>
    <w:lvl w:ilvl="7" w:tplc="5E7899B4" w:tentative="1">
      <w:start w:val="1"/>
      <w:numFmt w:val="bullet"/>
      <w:lvlText w:val="•"/>
      <w:lvlJc w:val="left"/>
      <w:pPr>
        <w:tabs>
          <w:tab w:val="num" w:pos="5760"/>
        </w:tabs>
        <w:ind w:left="5760" w:hanging="360"/>
      </w:pPr>
      <w:rPr>
        <w:rFonts w:ascii="Arial" w:hAnsi="Arial" w:hint="default"/>
      </w:rPr>
    </w:lvl>
    <w:lvl w:ilvl="8" w:tplc="F41EDD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0"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A713DA"/>
    <w:multiLevelType w:val="hybridMultilevel"/>
    <w:tmpl w:val="7CC86B90"/>
    <w:lvl w:ilvl="0" w:tplc="12A0F9C4">
      <w:start w:val="1"/>
      <w:numFmt w:val="bullet"/>
      <w:lvlText w:val="•"/>
      <w:lvlJc w:val="left"/>
      <w:pPr>
        <w:tabs>
          <w:tab w:val="num" w:pos="720"/>
        </w:tabs>
        <w:ind w:left="720" w:hanging="360"/>
      </w:pPr>
      <w:rPr>
        <w:rFonts w:ascii="Arial" w:hAnsi="Arial" w:hint="default"/>
      </w:rPr>
    </w:lvl>
    <w:lvl w:ilvl="1" w:tplc="66B6BB40" w:tentative="1">
      <w:start w:val="1"/>
      <w:numFmt w:val="bullet"/>
      <w:lvlText w:val="•"/>
      <w:lvlJc w:val="left"/>
      <w:pPr>
        <w:tabs>
          <w:tab w:val="num" w:pos="1440"/>
        </w:tabs>
        <w:ind w:left="1440" w:hanging="360"/>
      </w:pPr>
      <w:rPr>
        <w:rFonts w:ascii="Arial" w:hAnsi="Arial" w:hint="default"/>
      </w:rPr>
    </w:lvl>
    <w:lvl w:ilvl="2" w:tplc="1774170E" w:tentative="1">
      <w:start w:val="1"/>
      <w:numFmt w:val="bullet"/>
      <w:lvlText w:val="•"/>
      <w:lvlJc w:val="left"/>
      <w:pPr>
        <w:tabs>
          <w:tab w:val="num" w:pos="2160"/>
        </w:tabs>
        <w:ind w:left="2160" w:hanging="360"/>
      </w:pPr>
      <w:rPr>
        <w:rFonts w:ascii="Arial" w:hAnsi="Arial" w:hint="default"/>
      </w:rPr>
    </w:lvl>
    <w:lvl w:ilvl="3" w:tplc="EB7451EC" w:tentative="1">
      <w:start w:val="1"/>
      <w:numFmt w:val="bullet"/>
      <w:lvlText w:val="•"/>
      <w:lvlJc w:val="left"/>
      <w:pPr>
        <w:tabs>
          <w:tab w:val="num" w:pos="2880"/>
        </w:tabs>
        <w:ind w:left="2880" w:hanging="360"/>
      </w:pPr>
      <w:rPr>
        <w:rFonts w:ascii="Arial" w:hAnsi="Arial" w:hint="default"/>
      </w:rPr>
    </w:lvl>
    <w:lvl w:ilvl="4" w:tplc="5F6E63AC" w:tentative="1">
      <w:start w:val="1"/>
      <w:numFmt w:val="bullet"/>
      <w:lvlText w:val="•"/>
      <w:lvlJc w:val="left"/>
      <w:pPr>
        <w:tabs>
          <w:tab w:val="num" w:pos="3600"/>
        </w:tabs>
        <w:ind w:left="3600" w:hanging="360"/>
      </w:pPr>
      <w:rPr>
        <w:rFonts w:ascii="Arial" w:hAnsi="Arial" w:hint="default"/>
      </w:rPr>
    </w:lvl>
    <w:lvl w:ilvl="5" w:tplc="171CE200" w:tentative="1">
      <w:start w:val="1"/>
      <w:numFmt w:val="bullet"/>
      <w:lvlText w:val="•"/>
      <w:lvlJc w:val="left"/>
      <w:pPr>
        <w:tabs>
          <w:tab w:val="num" w:pos="4320"/>
        </w:tabs>
        <w:ind w:left="4320" w:hanging="360"/>
      </w:pPr>
      <w:rPr>
        <w:rFonts w:ascii="Arial" w:hAnsi="Arial" w:hint="default"/>
      </w:rPr>
    </w:lvl>
    <w:lvl w:ilvl="6" w:tplc="DBC84478" w:tentative="1">
      <w:start w:val="1"/>
      <w:numFmt w:val="bullet"/>
      <w:lvlText w:val="•"/>
      <w:lvlJc w:val="left"/>
      <w:pPr>
        <w:tabs>
          <w:tab w:val="num" w:pos="5040"/>
        </w:tabs>
        <w:ind w:left="5040" w:hanging="360"/>
      </w:pPr>
      <w:rPr>
        <w:rFonts w:ascii="Arial" w:hAnsi="Arial" w:hint="default"/>
      </w:rPr>
    </w:lvl>
    <w:lvl w:ilvl="7" w:tplc="468CB996" w:tentative="1">
      <w:start w:val="1"/>
      <w:numFmt w:val="bullet"/>
      <w:lvlText w:val="•"/>
      <w:lvlJc w:val="left"/>
      <w:pPr>
        <w:tabs>
          <w:tab w:val="num" w:pos="5760"/>
        </w:tabs>
        <w:ind w:left="5760" w:hanging="360"/>
      </w:pPr>
      <w:rPr>
        <w:rFonts w:ascii="Arial" w:hAnsi="Arial" w:hint="default"/>
      </w:rPr>
    </w:lvl>
    <w:lvl w:ilvl="8" w:tplc="6054FB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7"/>
  </w:num>
  <w:num w:numId="3">
    <w:abstractNumId w:val="20"/>
  </w:num>
  <w:num w:numId="4">
    <w:abstractNumId w:val="11"/>
  </w:num>
  <w:num w:numId="5">
    <w:abstractNumId w:val="46"/>
  </w:num>
  <w:num w:numId="6">
    <w:abstractNumId w:val="33"/>
  </w:num>
  <w:num w:numId="7">
    <w:abstractNumId w:val="5"/>
  </w:num>
  <w:num w:numId="8">
    <w:abstractNumId w:val="13"/>
  </w:num>
  <w:num w:numId="9">
    <w:abstractNumId w:val="41"/>
  </w:num>
  <w:num w:numId="10">
    <w:abstractNumId w:val="3"/>
  </w:num>
  <w:num w:numId="11">
    <w:abstractNumId w:val="24"/>
  </w:num>
  <w:num w:numId="12">
    <w:abstractNumId w:val="42"/>
  </w:num>
  <w:num w:numId="13">
    <w:abstractNumId w:val="8"/>
  </w:num>
  <w:num w:numId="14">
    <w:abstractNumId w:val="36"/>
  </w:num>
  <w:num w:numId="15">
    <w:abstractNumId w:val="29"/>
  </w:num>
  <w:num w:numId="16">
    <w:abstractNumId w:val="40"/>
  </w:num>
  <w:num w:numId="17">
    <w:abstractNumId w:val="43"/>
  </w:num>
  <w:num w:numId="18">
    <w:abstractNumId w:val="19"/>
  </w:num>
  <w:num w:numId="19">
    <w:abstractNumId w:val="47"/>
  </w:num>
  <w:num w:numId="20">
    <w:abstractNumId w:val="18"/>
  </w:num>
  <w:num w:numId="21">
    <w:abstractNumId w:val="23"/>
  </w:num>
  <w:num w:numId="22">
    <w:abstractNumId w:val="1"/>
  </w:num>
  <w:num w:numId="23">
    <w:abstractNumId w:val="31"/>
  </w:num>
  <w:num w:numId="24">
    <w:abstractNumId w:val="32"/>
  </w:num>
  <w:num w:numId="25">
    <w:abstractNumId w:val="30"/>
  </w:num>
  <w:num w:numId="26">
    <w:abstractNumId w:val="39"/>
  </w:num>
  <w:num w:numId="27">
    <w:abstractNumId w:val="27"/>
  </w:num>
  <w:num w:numId="28">
    <w:abstractNumId w:val="44"/>
  </w:num>
  <w:num w:numId="29">
    <w:abstractNumId w:val="26"/>
  </w:num>
  <w:num w:numId="30">
    <w:abstractNumId w:val="22"/>
  </w:num>
  <w:num w:numId="31">
    <w:abstractNumId w:val="34"/>
  </w:num>
  <w:num w:numId="32">
    <w:abstractNumId w:val="25"/>
  </w:num>
  <w:num w:numId="33">
    <w:abstractNumId w:val="12"/>
  </w:num>
  <w:num w:numId="34">
    <w:abstractNumId w:val="10"/>
  </w:num>
  <w:num w:numId="35">
    <w:abstractNumId w:val="21"/>
  </w:num>
  <w:num w:numId="36">
    <w:abstractNumId w:val="15"/>
  </w:num>
  <w:num w:numId="37">
    <w:abstractNumId w:val="17"/>
  </w:num>
  <w:num w:numId="38">
    <w:abstractNumId w:val="2"/>
  </w:num>
  <w:num w:numId="39">
    <w:abstractNumId w:val="7"/>
  </w:num>
  <w:num w:numId="40">
    <w:abstractNumId w:val="9"/>
  </w:num>
  <w:num w:numId="41">
    <w:abstractNumId w:val="14"/>
  </w:num>
  <w:num w:numId="42">
    <w:abstractNumId w:val="4"/>
  </w:num>
  <w:num w:numId="43">
    <w:abstractNumId w:val="35"/>
  </w:num>
  <w:num w:numId="44">
    <w:abstractNumId w:val="6"/>
  </w:num>
  <w:num w:numId="45">
    <w:abstractNumId w:val="28"/>
  </w:num>
  <w:num w:numId="46">
    <w:abstractNumId w:val="16"/>
  </w:num>
  <w:num w:numId="47">
    <w:abstractNumId w:val="38"/>
  </w:num>
  <w:num w:numId="48">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33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D60"/>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7EF"/>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19B"/>
    <w:rsid w:val="00137628"/>
    <w:rsid w:val="001377FF"/>
    <w:rsid w:val="00137BDD"/>
    <w:rsid w:val="00137C1A"/>
    <w:rsid w:val="00137C9B"/>
    <w:rsid w:val="00137E66"/>
    <w:rsid w:val="0014009D"/>
    <w:rsid w:val="00140CF9"/>
    <w:rsid w:val="001410E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3AE"/>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710"/>
    <w:rsid w:val="001C385A"/>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67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C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6F91"/>
    <w:rsid w:val="00267450"/>
    <w:rsid w:val="002678B9"/>
    <w:rsid w:val="00267ECD"/>
    <w:rsid w:val="0027082D"/>
    <w:rsid w:val="00270C17"/>
    <w:rsid w:val="00270CF0"/>
    <w:rsid w:val="00270F7B"/>
    <w:rsid w:val="00271113"/>
    <w:rsid w:val="0027138E"/>
    <w:rsid w:val="002717D9"/>
    <w:rsid w:val="002718B4"/>
    <w:rsid w:val="00271A7D"/>
    <w:rsid w:val="00271B16"/>
    <w:rsid w:val="0027302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5B1"/>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77E"/>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5E62"/>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4"/>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0E72"/>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84A"/>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5F43"/>
    <w:rsid w:val="00326084"/>
    <w:rsid w:val="00326195"/>
    <w:rsid w:val="0032673B"/>
    <w:rsid w:val="003267EB"/>
    <w:rsid w:val="00326A65"/>
    <w:rsid w:val="00326BC4"/>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2A"/>
    <w:rsid w:val="00341864"/>
    <w:rsid w:val="00341A13"/>
    <w:rsid w:val="00341A4F"/>
    <w:rsid w:val="00341FA9"/>
    <w:rsid w:val="003428FB"/>
    <w:rsid w:val="00342C28"/>
    <w:rsid w:val="003430E8"/>
    <w:rsid w:val="003437C5"/>
    <w:rsid w:val="003438A1"/>
    <w:rsid w:val="0034394D"/>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9C7"/>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57782"/>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02"/>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7AF"/>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178"/>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051"/>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48C"/>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2D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5D8"/>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3F84"/>
    <w:rsid w:val="004F4233"/>
    <w:rsid w:val="004F4A4B"/>
    <w:rsid w:val="004F4C01"/>
    <w:rsid w:val="004F50B5"/>
    <w:rsid w:val="004F515F"/>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061"/>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84F"/>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834"/>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10A"/>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0B"/>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88"/>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6CD"/>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0A"/>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03"/>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5BB"/>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CFB"/>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FF"/>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0D"/>
    <w:rsid w:val="006627C5"/>
    <w:rsid w:val="00662A63"/>
    <w:rsid w:val="00662E28"/>
    <w:rsid w:val="00663044"/>
    <w:rsid w:val="00663296"/>
    <w:rsid w:val="006632E3"/>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5CE"/>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8DC"/>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7FD"/>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573"/>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5F93"/>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6"/>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05D"/>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644"/>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C94"/>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2E"/>
    <w:rsid w:val="008907F0"/>
    <w:rsid w:val="00890FA8"/>
    <w:rsid w:val="00891026"/>
    <w:rsid w:val="00891092"/>
    <w:rsid w:val="008911D5"/>
    <w:rsid w:val="00891234"/>
    <w:rsid w:val="008912D7"/>
    <w:rsid w:val="00891B2F"/>
    <w:rsid w:val="00891E97"/>
    <w:rsid w:val="00892539"/>
    <w:rsid w:val="0089273A"/>
    <w:rsid w:val="00893007"/>
    <w:rsid w:val="00893D21"/>
    <w:rsid w:val="008943E0"/>
    <w:rsid w:val="008955E3"/>
    <w:rsid w:val="008957F8"/>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154"/>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A07"/>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E42"/>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8CB"/>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A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807"/>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4D9"/>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B35"/>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43"/>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08F"/>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1E3"/>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8A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90"/>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090"/>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57A"/>
    <w:rsid w:val="00B0595C"/>
    <w:rsid w:val="00B05A03"/>
    <w:rsid w:val="00B060F4"/>
    <w:rsid w:val="00B067CA"/>
    <w:rsid w:val="00B068BB"/>
    <w:rsid w:val="00B06AC6"/>
    <w:rsid w:val="00B06C94"/>
    <w:rsid w:val="00B06D6D"/>
    <w:rsid w:val="00B075F6"/>
    <w:rsid w:val="00B07895"/>
    <w:rsid w:val="00B07B2B"/>
    <w:rsid w:val="00B07D28"/>
    <w:rsid w:val="00B07E77"/>
    <w:rsid w:val="00B07F4F"/>
    <w:rsid w:val="00B07F7B"/>
    <w:rsid w:val="00B1032A"/>
    <w:rsid w:val="00B10496"/>
    <w:rsid w:val="00B105C7"/>
    <w:rsid w:val="00B10829"/>
    <w:rsid w:val="00B10D3E"/>
    <w:rsid w:val="00B111C1"/>
    <w:rsid w:val="00B113B5"/>
    <w:rsid w:val="00B1141B"/>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B6F"/>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888"/>
    <w:rsid w:val="00B72A4C"/>
    <w:rsid w:val="00B72B9A"/>
    <w:rsid w:val="00B73625"/>
    <w:rsid w:val="00B737CC"/>
    <w:rsid w:val="00B73CBB"/>
    <w:rsid w:val="00B73EA1"/>
    <w:rsid w:val="00B73F7A"/>
    <w:rsid w:val="00B74407"/>
    <w:rsid w:val="00B74A5F"/>
    <w:rsid w:val="00B75806"/>
    <w:rsid w:val="00B7692F"/>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166"/>
    <w:rsid w:val="00B91375"/>
    <w:rsid w:val="00B91594"/>
    <w:rsid w:val="00B91AFD"/>
    <w:rsid w:val="00B91DE8"/>
    <w:rsid w:val="00B9202C"/>
    <w:rsid w:val="00B92207"/>
    <w:rsid w:val="00B92322"/>
    <w:rsid w:val="00B92506"/>
    <w:rsid w:val="00B927E9"/>
    <w:rsid w:val="00B932B8"/>
    <w:rsid w:val="00B9350E"/>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4"/>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281"/>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A27"/>
    <w:rsid w:val="00BE6B12"/>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2D72"/>
    <w:rsid w:val="00C63101"/>
    <w:rsid w:val="00C633EF"/>
    <w:rsid w:val="00C63CE2"/>
    <w:rsid w:val="00C64287"/>
    <w:rsid w:val="00C644D9"/>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45F"/>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3B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0B5"/>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BEA"/>
    <w:rsid w:val="00CD4FD4"/>
    <w:rsid w:val="00CD5110"/>
    <w:rsid w:val="00CD5261"/>
    <w:rsid w:val="00CD53FE"/>
    <w:rsid w:val="00CD55D0"/>
    <w:rsid w:val="00CD591A"/>
    <w:rsid w:val="00CD5983"/>
    <w:rsid w:val="00CD59FE"/>
    <w:rsid w:val="00CD60A9"/>
    <w:rsid w:val="00CD630F"/>
    <w:rsid w:val="00CD63C9"/>
    <w:rsid w:val="00CD6437"/>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0E9"/>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9AD"/>
    <w:rsid w:val="00D24AB5"/>
    <w:rsid w:val="00D24E1B"/>
    <w:rsid w:val="00D24F65"/>
    <w:rsid w:val="00D25328"/>
    <w:rsid w:val="00D253AD"/>
    <w:rsid w:val="00D255BD"/>
    <w:rsid w:val="00D2563C"/>
    <w:rsid w:val="00D26041"/>
    <w:rsid w:val="00D2610D"/>
    <w:rsid w:val="00D264A5"/>
    <w:rsid w:val="00D26543"/>
    <w:rsid w:val="00D2707E"/>
    <w:rsid w:val="00D27251"/>
    <w:rsid w:val="00D279A1"/>
    <w:rsid w:val="00D279EE"/>
    <w:rsid w:val="00D27BE9"/>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583"/>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383"/>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8D"/>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651"/>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615"/>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185"/>
    <w:rsid w:val="00E643B5"/>
    <w:rsid w:val="00E643C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ED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0CA9"/>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3C6"/>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D8"/>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55E"/>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076"/>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1E3"/>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8EE"/>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44A"/>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995"/>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EBE"/>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sChild>
        <w:div w:id="338701426">
          <w:marLeft w:val="706"/>
          <w:marRight w:val="0"/>
          <w:marTop w:val="6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458371">
      <w:bodyDiv w:val="1"/>
      <w:marLeft w:val="0"/>
      <w:marRight w:val="0"/>
      <w:marTop w:val="0"/>
      <w:marBottom w:val="0"/>
      <w:divBdr>
        <w:top w:val="none" w:sz="0" w:space="0" w:color="auto"/>
        <w:left w:val="none" w:sz="0" w:space="0" w:color="auto"/>
        <w:bottom w:val="none" w:sz="0" w:space="0" w:color="auto"/>
        <w:right w:val="none" w:sz="0" w:space="0" w:color="auto"/>
      </w:divBdr>
      <w:divsChild>
        <w:div w:id="1275550468">
          <w:marLeft w:val="706"/>
          <w:marRight w:val="0"/>
          <w:marTop w:val="5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354047">
      <w:bodyDiv w:val="1"/>
      <w:marLeft w:val="0"/>
      <w:marRight w:val="0"/>
      <w:marTop w:val="0"/>
      <w:marBottom w:val="0"/>
      <w:divBdr>
        <w:top w:val="none" w:sz="0" w:space="0" w:color="auto"/>
        <w:left w:val="none" w:sz="0" w:space="0" w:color="auto"/>
        <w:bottom w:val="none" w:sz="0" w:space="0" w:color="auto"/>
        <w:right w:val="none" w:sz="0" w:space="0" w:color="auto"/>
      </w:divBdr>
      <w:divsChild>
        <w:div w:id="207743">
          <w:marLeft w:val="274"/>
          <w:marRight w:val="0"/>
          <w:marTop w:val="0"/>
          <w:marBottom w:val="0"/>
          <w:divBdr>
            <w:top w:val="none" w:sz="0" w:space="0" w:color="auto"/>
            <w:left w:val="none" w:sz="0" w:space="0" w:color="auto"/>
            <w:bottom w:val="none" w:sz="0" w:space="0" w:color="auto"/>
            <w:right w:val="none" w:sz="0" w:space="0" w:color="auto"/>
          </w:divBdr>
        </w:div>
        <w:div w:id="985472200">
          <w:marLeft w:val="274"/>
          <w:marRight w:val="0"/>
          <w:marTop w:val="0"/>
          <w:marBottom w:val="0"/>
          <w:divBdr>
            <w:top w:val="none" w:sz="0" w:space="0" w:color="auto"/>
            <w:left w:val="none" w:sz="0" w:space="0" w:color="auto"/>
            <w:bottom w:val="none" w:sz="0" w:space="0" w:color="auto"/>
            <w:right w:val="none" w:sz="0" w:space="0" w:color="auto"/>
          </w:divBdr>
        </w:div>
        <w:div w:id="580914322">
          <w:marLeft w:val="274"/>
          <w:marRight w:val="0"/>
          <w:marTop w:val="0"/>
          <w:marBottom w:val="0"/>
          <w:divBdr>
            <w:top w:val="none" w:sz="0" w:space="0" w:color="auto"/>
            <w:left w:val="none" w:sz="0" w:space="0" w:color="auto"/>
            <w:bottom w:val="none" w:sz="0" w:space="0" w:color="auto"/>
            <w:right w:val="none" w:sz="0" w:space="0" w:color="auto"/>
          </w:divBdr>
        </w:div>
        <w:div w:id="585923448">
          <w:marLeft w:val="274"/>
          <w:marRight w:val="0"/>
          <w:marTop w:val="0"/>
          <w:marBottom w:val="0"/>
          <w:divBdr>
            <w:top w:val="none" w:sz="0" w:space="0" w:color="auto"/>
            <w:left w:val="none" w:sz="0" w:space="0" w:color="auto"/>
            <w:bottom w:val="none" w:sz="0" w:space="0" w:color="auto"/>
            <w:right w:val="none" w:sz="0" w:space="0" w:color="auto"/>
          </w:divBdr>
        </w:div>
        <w:div w:id="1413546803">
          <w:marLeft w:val="274"/>
          <w:marRight w:val="0"/>
          <w:marTop w:val="0"/>
          <w:marBottom w:val="0"/>
          <w:divBdr>
            <w:top w:val="none" w:sz="0" w:space="0" w:color="auto"/>
            <w:left w:val="none" w:sz="0" w:space="0" w:color="auto"/>
            <w:bottom w:val="none" w:sz="0" w:space="0" w:color="auto"/>
            <w:right w:val="none" w:sz="0" w:space="0" w:color="auto"/>
          </w:divBdr>
        </w:div>
        <w:div w:id="963074204">
          <w:marLeft w:val="274"/>
          <w:marRight w:val="0"/>
          <w:marTop w:val="0"/>
          <w:marBottom w:val="0"/>
          <w:divBdr>
            <w:top w:val="none" w:sz="0" w:space="0" w:color="auto"/>
            <w:left w:val="none" w:sz="0" w:space="0" w:color="auto"/>
            <w:bottom w:val="none" w:sz="0" w:space="0" w:color="auto"/>
            <w:right w:val="none" w:sz="0" w:space="0" w:color="auto"/>
          </w:divBdr>
        </w:div>
        <w:div w:id="738331268">
          <w:marLeft w:val="274"/>
          <w:marRight w:val="0"/>
          <w:marTop w:val="0"/>
          <w:marBottom w:val="0"/>
          <w:divBdr>
            <w:top w:val="none" w:sz="0" w:space="0" w:color="auto"/>
            <w:left w:val="none" w:sz="0" w:space="0" w:color="auto"/>
            <w:bottom w:val="none" w:sz="0" w:space="0" w:color="auto"/>
            <w:right w:val="none" w:sz="0" w:space="0" w:color="auto"/>
          </w:divBdr>
        </w:div>
        <w:div w:id="2130195096">
          <w:marLeft w:val="274"/>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3B20-03FE-4C70-BF5A-42B03A898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961</Words>
  <Characters>5479</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2020-04-07T06:26:00Z</dcterms:created>
  <dcterms:modified xsi:type="dcterms:W3CDTF">2020-10-16T06:35:00Z</dcterms:modified>
</cp:coreProperties>
</file>